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01" w:rsidRDefault="00705001" w:rsidP="00705001"/>
    <w:p w:rsidR="002E1B15" w:rsidRPr="006A37AD" w:rsidRDefault="00A0615E" w:rsidP="006A37AD">
      <w:pPr>
        <w:jc w:val="center"/>
        <w:rPr>
          <w:b/>
          <w:sz w:val="28"/>
          <w:szCs w:val="28"/>
        </w:rPr>
      </w:pPr>
      <w:r>
        <w:rPr>
          <w:b/>
          <w:sz w:val="28"/>
          <w:szCs w:val="28"/>
        </w:rPr>
        <w:t>ORDENANZA FISCAL</w:t>
      </w:r>
      <w:r w:rsidR="002E1B15" w:rsidRPr="006A37AD">
        <w:rPr>
          <w:b/>
          <w:sz w:val="28"/>
          <w:szCs w:val="28"/>
        </w:rPr>
        <w:t xml:space="preserve"> </w:t>
      </w:r>
      <w:r w:rsidR="00EE54D2">
        <w:rPr>
          <w:b/>
          <w:sz w:val="28"/>
          <w:szCs w:val="28"/>
        </w:rPr>
        <w:t>DEL AYUNTAMIENTO DE ARTZINIEGA</w:t>
      </w:r>
      <w:bookmarkStart w:id="0" w:name="_GoBack"/>
      <w:bookmarkEnd w:id="0"/>
    </w:p>
    <w:p w:rsidR="00E5503E" w:rsidRPr="006A37AD" w:rsidRDefault="00E5503E" w:rsidP="006A37AD">
      <w:pPr>
        <w:jc w:val="center"/>
        <w:rPr>
          <w:b/>
          <w:sz w:val="28"/>
          <w:szCs w:val="28"/>
        </w:rPr>
      </w:pPr>
    </w:p>
    <w:p w:rsidR="00E5503E" w:rsidRPr="006A37AD" w:rsidRDefault="00E5503E" w:rsidP="006A37AD">
      <w:pPr>
        <w:jc w:val="center"/>
        <w:rPr>
          <w:b/>
          <w:sz w:val="28"/>
          <w:szCs w:val="28"/>
        </w:rPr>
      </w:pPr>
      <w:r w:rsidRPr="006A37AD">
        <w:rPr>
          <w:b/>
          <w:sz w:val="28"/>
          <w:szCs w:val="28"/>
        </w:rPr>
        <w:t>SERVICIO DE AYUDA A DOMICILIO</w:t>
      </w:r>
    </w:p>
    <w:p w:rsidR="00E5503E" w:rsidRDefault="00E5503E" w:rsidP="00705001"/>
    <w:p w:rsidR="00BE73CC" w:rsidRDefault="00BE73CC" w:rsidP="00705001"/>
    <w:p w:rsidR="00BE73CC" w:rsidRDefault="00BE73CC" w:rsidP="00705001"/>
    <w:p w:rsidR="00E5503E" w:rsidRPr="006A37AD" w:rsidRDefault="006A37AD" w:rsidP="006A37AD">
      <w:pPr>
        <w:jc w:val="both"/>
        <w:rPr>
          <w:b/>
        </w:rPr>
      </w:pPr>
      <w:r>
        <w:rPr>
          <w:b/>
        </w:rPr>
        <w:t xml:space="preserve">Artículo </w:t>
      </w:r>
      <w:r w:rsidR="00E5503E" w:rsidRPr="006A37AD">
        <w:rPr>
          <w:b/>
        </w:rPr>
        <w:t>1.- Objeto</w:t>
      </w:r>
    </w:p>
    <w:p w:rsidR="00E5503E" w:rsidRDefault="00E5503E" w:rsidP="006A37AD">
      <w:pPr>
        <w:jc w:val="both"/>
      </w:pPr>
    </w:p>
    <w:p w:rsidR="00E5503E" w:rsidRDefault="00E5503E" w:rsidP="006A37AD">
      <w:pPr>
        <w:jc w:val="both"/>
      </w:pPr>
      <w:r>
        <w:t>La presente ordenanza tiene por objeto la regulación de la aplicación de los precios públicos del Servicio de Ayuda a Domicilio, y en particular:</w:t>
      </w:r>
    </w:p>
    <w:p w:rsidR="00E5503E" w:rsidRDefault="00E5503E" w:rsidP="006A37AD">
      <w:pPr>
        <w:jc w:val="both"/>
      </w:pPr>
    </w:p>
    <w:p w:rsidR="00E5503E" w:rsidRDefault="00E5503E" w:rsidP="006A37AD">
      <w:pPr>
        <w:pStyle w:val="Prrafodelista"/>
        <w:numPr>
          <w:ilvl w:val="0"/>
          <w:numId w:val="28"/>
        </w:numPr>
        <w:jc w:val="both"/>
      </w:pPr>
      <w:r>
        <w:t>Los criterios para la determinación de la participación económica de la persona usuaria del servicio en el precio público.</w:t>
      </w:r>
    </w:p>
    <w:p w:rsidR="00057756" w:rsidRDefault="00E5503E" w:rsidP="00EB208B">
      <w:pPr>
        <w:pStyle w:val="Prrafodelista"/>
        <w:numPr>
          <w:ilvl w:val="0"/>
          <w:numId w:val="28"/>
        </w:numPr>
        <w:jc w:val="both"/>
      </w:pPr>
      <w:r>
        <w:t>Los criterio</w:t>
      </w:r>
      <w:r w:rsidR="00057756">
        <w:t>s que rigen el devengo y el pago.</w:t>
      </w:r>
    </w:p>
    <w:p w:rsidR="00E5503E" w:rsidRDefault="00E5503E" w:rsidP="00EB208B">
      <w:pPr>
        <w:pStyle w:val="Prrafodelista"/>
        <w:numPr>
          <w:ilvl w:val="0"/>
          <w:numId w:val="28"/>
        </w:numPr>
        <w:jc w:val="both"/>
      </w:pPr>
      <w:r>
        <w:t>Los criterios para la determinación de la capacidad económica de las personas obligadas al pago de los precios públicos</w:t>
      </w:r>
    </w:p>
    <w:p w:rsidR="00E5503E" w:rsidRDefault="00E5503E" w:rsidP="006A37AD">
      <w:pPr>
        <w:pStyle w:val="Prrafodelista"/>
        <w:numPr>
          <w:ilvl w:val="0"/>
          <w:numId w:val="28"/>
        </w:numPr>
        <w:jc w:val="both"/>
      </w:pPr>
      <w:r>
        <w:t>La determinación del importe de los precios públicos así como las bonificaciones aplicables en función de la capacidad económica.</w:t>
      </w:r>
    </w:p>
    <w:p w:rsidR="00E5503E" w:rsidRDefault="00E5503E" w:rsidP="006A37AD">
      <w:pPr>
        <w:jc w:val="both"/>
      </w:pPr>
    </w:p>
    <w:p w:rsidR="00E5503E" w:rsidRPr="006A37AD" w:rsidRDefault="006A37AD" w:rsidP="006A37AD">
      <w:pPr>
        <w:jc w:val="both"/>
        <w:rPr>
          <w:b/>
        </w:rPr>
      </w:pPr>
      <w:r>
        <w:rPr>
          <w:b/>
        </w:rPr>
        <w:t xml:space="preserve">Artículo </w:t>
      </w:r>
      <w:r w:rsidR="00E5503E" w:rsidRPr="006A37AD">
        <w:rPr>
          <w:b/>
        </w:rPr>
        <w:t>2.- Ámbito</w:t>
      </w:r>
    </w:p>
    <w:p w:rsidR="00E5503E" w:rsidRDefault="00E5503E" w:rsidP="006A37AD">
      <w:pPr>
        <w:jc w:val="both"/>
      </w:pPr>
    </w:p>
    <w:p w:rsidR="00E5503E" w:rsidRDefault="00E5503E" w:rsidP="006A37AD">
      <w:pPr>
        <w:jc w:val="both"/>
      </w:pPr>
      <w:r>
        <w:t xml:space="preserve">La </w:t>
      </w:r>
      <w:r w:rsidR="00A0615E">
        <w:t>presente Ordenanza Fiscal</w:t>
      </w:r>
      <w:r>
        <w:t xml:space="preserve"> será de aplicación al Servicio de Ayuda a Domicilio, bien en régimen de gestión directa, bien en régimen de convenio con otras entidades públicas, bien en régimen de concierto, convenio o contrato con entidades privadas</w:t>
      </w:r>
      <w:r w:rsidR="006A37AD">
        <w:t>.</w:t>
      </w:r>
    </w:p>
    <w:p w:rsidR="006A37AD" w:rsidRDefault="006A37AD" w:rsidP="006A37AD">
      <w:pPr>
        <w:jc w:val="both"/>
      </w:pPr>
    </w:p>
    <w:p w:rsidR="006A37AD" w:rsidRPr="006A37AD" w:rsidRDefault="006A37AD" w:rsidP="006A37AD">
      <w:pPr>
        <w:jc w:val="both"/>
        <w:rPr>
          <w:b/>
        </w:rPr>
      </w:pPr>
      <w:r w:rsidRPr="006A37AD">
        <w:rPr>
          <w:b/>
        </w:rPr>
        <w:t>Artículo 3.- Personas obligadas al pago</w:t>
      </w:r>
    </w:p>
    <w:p w:rsidR="006A37AD" w:rsidRDefault="006A37AD" w:rsidP="006A37AD">
      <w:pPr>
        <w:jc w:val="both"/>
      </w:pPr>
    </w:p>
    <w:p w:rsidR="006A37AD" w:rsidRDefault="006A37AD" w:rsidP="006A37AD">
      <w:pPr>
        <w:pStyle w:val="Prrafodelista"/>
        <w:numPr>
          <w:ilvl w:val="0"/>
          <w:numId w:val="30"/>
        </w:numPr>
        <w:jc w:val="both"/>
      </w:pPr>
      <w:r>
        <w:t>Estarán obligadas al pago del precio público:</w:t>
      </w:r>
    </w:p>
    <w:p w:rsidR="006A37AD" w:rsidRDefault="006A37AD" w:rsidP="006A37AD">
      <w:pPr>
        <w:jc w:val="both"/>
      </w:pPr>
    </w:p>
    <w:p w:rsidR="006A37AD" w:rsidRDefault="006A37AD" w:rsidP="006A37AD">
      <w:pPr>
        <w:pStyle w:val="Prrafodelista"/>
        <w:numPr>
          <w:ilvl w:val="0"/>
          <w:numId w:val="29"/>
        </w:numPr>
        <w:ind w:left="1134"/>
        <w:jc w:val="both"/>
      </w:pPr>
      <w:r>
        <w:t>Las personas físicas que se beneficien directamente del Servicio de Ayuda a Domicilio, cuando no se encuentren en los supuestos de los apartados b) y c) del presente párrafo 1.</w:t>
      </w:r>
    </w:p>
    <w:p w:rsidR="006A37AD" w:rsidRDefault="006A37AD" w:rsidP="006A37AD">
      <w:pPr>
        <w:pStyle w:val="Prrafodelista"/>
        <w:numPr>
          <w:ilvl w:val="0"/>
          <w:numId w:val="29"/>
        </w:numPr>
        <w:ind w:left="1134"/>
        <w:jc w:val="both"/>
      </w:pPr>
      <w:r>
        <w:t>Cuando las personas usuarias del servicio sean personas menores de edad estará/n obligada/s al pago la persona o personas que ostente/n la patria potestad, la tutela o la custodia.</w:t>
      </w:r>
    </w:p>
    <w:p w:rsidR="006A37AD" w:rsidRDefault="006A37AD" w:rsidP="006A37AD">
      <w:pPr>
        <w:pStyle w:val="Prrafodelista"/>
        <w:numPr>
          <w:ilvl w:val="0"/>
          <w:numId w:val="29"/>
        </w:numPr>
        <w:ind w:left="1134"/>
        <w:jc w:val="both"/>
      </w:pPr>
      <w:r>
        <w:t>En el caso de las personas adultas, cuando actúen a través de representante legal o guardador/a de hecho en los términos previstos en la normativa de acceso, estarán obligadas al pago estas últimas, si bien, en tales casos el pago se hará con cargo a la renta y el patrimonio de la persona representada y la capacidad económica computada será la de la persona representada.</w:t>
      </w:r>
    </w:p>
    <w:p w:rsidR="006A37AD" w:rsidRDefault="006A37AD" w:rsidP="006A37AD">
      <w:pPr>
        <w:jc w:val="both"/>
      </w:pPr>
    </w:p>
    <w:p w:rsidR="006A37AD" w:rsidRDefault="006A37AD" w:rsidP="006A37AD">
      <w:pPr>
        <w:pStyle w:val="Prrafodelista"/>
        <w:numPr>
          <w:ilvl w:val="0"/>
          <w:numId w:val="30"/>
        </w:numPr>
        <w:jc w:val="both"/>
      </w:pPr>
      <w:r>
        <w:t>En su caso, estarán subsidiariamente obligadas al pago aquellas personas que se hayan visto favorecidas por una transmisión a título gratuito realizada por la persona</w:t>
      </w:r>
      <w:r w:rsidR="00057F48">
        <w:t xml:space="preserve"> usuaria, por la persona obligada al pago en los términos contemplados en el párrafo 1 del presente artículo, o por su cónyuge o persona unida a ella por vínculo análogo al conyugal – en los términos en los que dicho vínculo se define en la disposición adicional primera de la presente </w:t>
      </w:r>
      <w:r w:rsidR="00A0615E">
        <w:t>Ordenanza Fiscal</w:t>
      </w:r>
      <w:r w:rsidR="00057F48">
        <w:t xml:space="preserve"> – a partir de la edad de 60 años o en el periodo de 10 años inmediatamente anteriores a la presentación de la solicitud del servicio. La obligación del pago alcanza hasta un </w:t>
      </w:r>
      <w:r w:rsidR="00057F48">
        <w:lastRenderedPageBreak/>
        <w:t>importe máximo del valor de mercado de los bienes y/o derechos transmitidos en el momento de la exigibilidad de la deuda.</w:t>
      </w:r>
    </w:p>
    <w:p w:rsidR="00057F48" w:rsidRDefault="00057F48" w:rsidP="00057F48">
      <w:pPr>
        <w:jc w:val="both"/>
      </w:pPr>
    </w:p>
    <w:p w:rsidR="00BE73CC" w:rsidRDefault="00BE73CC" w:rsidP="00057F48">
      <w:pPr>
        <w:jc w:val="both"/>
      </w:pPr>
    </w:p>
    <w:p w:rsidR="00057F48" w:rsidRPr="00663D7F" w:rsidRDefault="004D0501" w:rsidP="00BE73CC">
      <w:pPr>
        <w:jc w:val="center"/>
        <w:rPr>
          <w:b/>
        </w:rPr>
      </w:pPr>
      <w:r w:rsidRPr="00663D7F">
        <w:rPr>
          <w:b/>
        </w:rPr>
        <w:t xml:space="preserve">TÍTULO I: </w:t>
      </w:r>
      <w:r w:rsidR="00057F48" w:rsidRPr="00663D7F">
        <w:rPr>
          <w:b/>
        </w:rPr>
        <w:t>PARTICIPACION ECONÓMICA DE LA PERSONA USUARIA</w:t>
      </w:r>
    </w:p>
    <w:p w:rsidR="00057F48" w:rsidRDefault="00057F48" w:rsidP="00057F48">
      <w:pPr>
        <w:jc w:val="both"/>
      </w:pPr>
    </w:p>
    <w:p w:rsidR="00057F48" w:rsidRDefault="00057F48" w:rsidP="00057F48">
      <w:pPr>
        <w:jc w:val="both"/>
      </w:pPr>
    </w:p>
    <w:p w:rsidR="00057F48" w:rsidRPr="00057F48" w:rsidRDefault="00057F48" w:rsidP="00057F48">
      <w:pPr>
        <w:jc w:val="both"/>
        <w:rPr>
          <w:b/>
        </w:rPr>
      </w:pPr>
      <w:r w:rsidRPr="00057F48">
        <w:rPr>
          <w:b/>
        </w:rPr>
        <w:t xml:space="preserve">Artículo 4.- </w:t>
      </w:r>
      <w:r>
        <w:rPr>
          <w:b/>
        </w:rPr>
        <w:t>Pago íntegro del precio público</w:t>
      </w:r>
    </w:p>
    <w:p w:rsidR="00057F48" w:rsidRDefault="00057F48" w:rsidP="00057F48">
      <w:pPr>
        <w:jc w:val="both"/>
      </w:pPr>
    </w:p>
    <w:p w:rsidR="00057F48" w:rsidRPr="00700BC3" w:rsidRDefault="008F3A8E" w:rsidP="00057756">
      <w:pPr>
        <w:pStyle w:val="Prrafodelista"/>
        <w:numPr>
          <w:ilvl w:val="0"/>
          <w:numId w:val="31"/>
        </w:numPr>
        <w:jc w:val="both"/>
        <w:rPr>
          <w:rFonts w:cs="Arial"/>
        </w:rPr>
      </w:pPr>
      <w:r w:rsidRPr="00057756">
        <w:rPr>
          <w:rFonts w:cs="Arial"/>
        </w:rPr>
        <w:t xml:space="preserve">Las personas obligadas al pago del Servicio de Ayuda a Domicilio, en los términos previstos en el artículo 3.1 de la presente </w:t>
      </w:r>
      <w:r w:rsidR="00A0615E">
        <w:rPr>
          <w:rFonts w:cs="Arial"/>
        </w:rPr>
        <w:t>Ordenanza Fiscal</w:t>
      </w:r>
      <w:r w:rsidRPr="00057756">
        <w:rPr>
          <w:rFonts w:cs="Arial"/>
        </w:rPr>
        <w:t xml:space="preserve">, abonarán íntegramente el precio público correspondiente cuando dispongan de capacidad económica suficiente para ello, sin perjuicio de que  pueda </w:t>
      </w:r>
      <w:r w:rsidRPr="00700BC3">
        <w:rPr>
          <w:rFonts w:cs="Arial"/>
        </w:rPr>
        <w:t xml:space="preserve">exigirse </w:t>
      </w:r>
      <w:r w:rsidR="00E81BA4" w:rsidRPr="00700BC3">
        <w:rPr>
          <w:rFonts w:cs="Arial"/>
        </w:rPr>
        <w:t>la formalización de las garantías adecuadas para asegurar el abono de dicho precio.</w:t>
      </w:r>
      <w:r w:rsidRPr="00700BC3">
        <w:rPr>
          <w:rFonts w:cs="Arial"/>
        </w:rPr>
        <w:t xml:space="preserve"> </w:t>
      </w:r>
    </w:p>
    <w:p w:rsidR="00057756" w:rsidRPr="00700BC3" w:rsidRDefault="00057756" w:rsidP="00057756">
      <w:pPr>
        <w:autoSpaceDE w:val="0"/>
        <w:autoSpaceDN w:val="0"/>
        <w:adjustRightInd w:val="0"/>
        <w:jc w:val="both"/>
        <w:rPr>
          <w:rFonts w:eastAsia="Calibri" w:cs="Arial"/>
          <w:lang w:eastAsia="en-US"/>
        </w:rPr>
      </w:pPr>
    </w:p>
    <w:p w:rsidR="00057756" w:rsidRPr="00700BC3" w:rsidRDefault="00057756" w:rsidP="00057756">
      <w:pPr>
        <w:pStyle w:val="Prrafodelista"/>
        <w:numPr>
          <w:ilvl w:val="0"/>
          <w:numId w:val="31"/>
        </w:numPr>
        <w:autoSpaceDE w:val="0"/>
        <w:autoSpaceDN w:val="0"/>
        <w:adjustRightInd w:val="0"/>
        <w:jc w:val="both"/>
        <w:rPr>
          <w:rFonts w:eastAsia="Calibri" w:cs="Arial"/>
          <w:lang w:eastAsia="en-US"/>
        </w:rPr>
      </w:pPr>
      <w:r w:rsidRPr="00700BC3">
        <w:rPr>
          <w:rFonts w:eastAsia="Calibri" w:cs="Arial"/>
          <w:lang w:eastAsia="en-US"/>
        </w:rPr>
        <w:t xml:space="preserve">A efectos de lo previsto en el párrafo 1, se entenderá que las personas obligadas al pago en los términos previstos en el artículo </w:t>
      </w:r>
      <w:r w:rsidR="00D93CDC" w:rsidRPr="00700BC3">
        <w:rPr>
          <w:rFonts w:eastAsia="Calibri" w:cs="Arial"/>
          <w:lang w:eastAsia="en-US"/>
        </w:rPr>
        <w:t>3</w:t>
      </w:r>
      <w:r w:rsidRPr="00700BC3">
        <w:rPr>
          <w:rFonts w:eastAsia="Calibri" w:cs="Arial"/>
          <w:lang w:eastAsia="en-US"/>
        </w:rPr>
        <w:t>.1. de</w:t>
      </w:r>
      <w:r w:rsidR="00A0615E" w:rsidRPr="00700BC3">
        <w:rPr>
          <w:rFonts w:eastAsia="Calibri" w:cs="Arial"/>
          <w:lang w:eastAsia="en-US"/>
        </w:rPr>
        <w:t xml:space="preserve"> </w:t>
      </w:r>
      <w:r w:rsidRPr="00700BC3">
        <w:rPr>
          <w:rFonts w:eastAsia="Calibri" w:cs="Arial"/>
          <w:lang w:eastAsia="en-US"/>
        </w:rPr>
        <w:t>l</w:t>
      </w:r>
      <w:r w:rsidR="00A0615E" w:rsidRPr="00700BC3">
        <w:rPr>
          <w:rFonts w:eastAsia="Calibri" w:cs="Arial"/>
          <w:lang w:eastAsia="en-US"/>
        </w:rPr>
        <w:t>a</w:t>
      </w:r>
      <w:r w:rsidRPr="00700BC3">
        <w:rPr>
          <w:rFonts w:eastAsia="Calibri" w:cs="Arial"/>
          <w:lang w:eastAsia="en-US"/>
        </w:rPr>
        <w:t xml:space="preserve"> presente </w:t>
      </w:r>
      <w:r w:rsidR="00A0615E" w:rsidRPr="00700BC3">
        <w:rPr>
          <w:rFonts w:eastAsia="Calibri" w:cs="Arial"/>
          <w:lang w:eastAsia="en-US"/>
        </w:rPr>
        <w:t>Ordenanza Fiscal</w:t>
      </w:r>
      <w:r w:rsidRPr="00700BC3">
        <w:rPr>
          <w:rFonts w:eastAsia="Calibri" w:cs="Arial"/>
          <w:lang w:eastAsia="en-US"/>
        </w:rPr>
        <w:t xml:space="preserve"> disponen de capacidad económica suficiente, cuando la misma, computada de conformidad con lo previsto en el capítulo I del título III de</w:t>
      </w:r>
      <w:r w:rsidR="00A0615E" w:rsidRPr="00700BC3">
        <w:rPr>
          <w:rFonts w:eastAsia="Calibri" w:cs="Arial"/>
          <w:lang w:eastAsia="en-US"/>
        </w:rPr>
        <w:t xml:space="preserve"> </w:t>
      </w:r>
      <w:r w:rsidRPr="00700BC3">
        <w:rPr>
          <w:rFonts w:eastAsia="Calibri" w:cs="Arial"/>
          <w:lang w:eastAsia="en-US"/>
        </w:rPr>
        <w:t>l</w:t>
      </w:r>
      <w:r w:rsidR="00A0615E" w:rsidRPr="00700BC3">
        <w:rPr>
          <w:rFonts w:eastAsia="Calibri" w:cs="Arial"/>
          <w:lang w:eastAsia="en-US"/>
        </w:rPr>
        <w:t>a</w:t>
      </w:r>
      <w:r w:rsidRPr="00700BC3">
        <w:rPr>
          <w:rFonts w:eastAsia="Calibri" w:cs="Arial"/>
          <w:lang w:eastAsia="en-US"/>
        </w:rPr>
        <w:t xml:space="preserve"> presente </w:t>
      </w:r>
      <w:r w:rsidR="00A0615E" w:rsidRPr="00700BC3">
        <w:rPr>
          <w:rFonts w:eastAsia="Calibri" w:cs="Arial"/>
          <w:lang w:eastAsia="en-US"/>
        </w:rPr>
        <w:t>Ordenanza Fiscal</w:t>
      </w:r>
      <w:r w:rsidRPr="00700BC3">
        <w:rPr>
          <w:rFonts w:eastAsia="Calibri" w:cs="Arial"/>
          <w:lang w:eastAsia="en-US"/>
        </w:rPr>
        <w:t>, sea igual o superior a los límites que se señalan en su anexo II, atendiendo al tipo de servicio.</w:t>
      </w:r>
    </w:p>
    <w:p w:rsidR="00057756" w:rsidRPr="00700BC3" w:rsidRDefault="00057756" w:rsidP="00057756">
      <w:pPr>
        <w:autoSpaceDE w:val="0"/>
        <w:autoSpaceDN w:val="0"/>
        <w:adjustRightInd w:val="0"/>
        <w:jc w:val="both"/>
        <w:rPr>
          <w:rFonts w:eastAsia="Calibri" w:cs="Arial"/>
          <w:lang w:eastAsia="en-US"/>
        </w:rPr>
      </w:pPr>
    </w:p>
    <w:p w:rsidR="00057756" w:rsidRPr="00700BC3" w:rsidRDefault="00057756" w:rsidP="00057756">
      <w:pPr>
        <w:pStyle w:val="Prrafodelista"/>
        <w:numPr>
          <w:ilvl w:val="0"/>
          <w:numId w:val="31"/>
        </w:numPr>
        <w:autoSpaceDE w:val="0"/>
        <w:autoSpaceDN w:val="0"/>
        <w:adjustRightInd w:val="0"/>
        <w:jc w:val="both"/>
        <w:rPr>
          <w:rFonts w:eastAsia="Calibri" w:cs="Arial"/>
          <w:lang w:eastAsia="en-US"/>
        </w:rPr>
      </w:pPr>
      <w:r w:rsidRPr="00700BC3">
        <w:rPr>
          <w:rFonts w:eastAsia="Calibri" w:cs="Arial"/>
          <w:lang w:eastAsia="en-US"/>
        </w:rPr>
        <w:t xml:space="preserve">Si la capacidad económica de la persona obligada al pago en los términos previstos en el artículo </w:t>
      </w:r>
      <w:r w:rsidR="00D93CDC" w:rsidRPr="00700BC3">
        <w:rPr>
          <w:rFonts w:eastAsia="Calibri" w:cs="Arial"/>
          <w:lang w:eastAsia="en-US"/>
        </w:rPr>
        <w:t>3</w:t>
      </w:r>
      <w:r w:rsidRPr="00700BC3">
        <w:rPr>
          <w:rFonts w:eastAsia="Calibri" w:cs="Arial"/>
          <w:lang w:eastAsia="en-US"/>
        </w:rPr>
        <w:t xml:space="preserve">.1. del presente </w:t>
      </w:r>
      <w:r w:rsidR="00A0615E" w:rsidRPr="00700BC3">
        <w:rPr>
          <w:rFonts w:eastAsia="Calibri" w:cs="Arial"/>
          <w:lang w:eastAsia="en-US"/>
        </w:rPr>
        <w:t>Ordenanza Fiscal</w:t>
      </w:r>
      <w:r w:rsidRPr="00700BC3">
        <w:rPr>
          <w:rFonts w:eastAsia="Calibri" w:cs="Arial"/>
          <w:lang w:eastAsia="en-US"/>
        </w:rPr>
        <w:t xml:space="preserve"> fuera inferior a los límites referidos en el párrafo 2 del presente artículo, se recurrirá, cuando existan, a las personas obligadas subsidiariamente al pago definidas en el </w:t>
      </w:r>
      <w:r w:rsidR="00D93CDC" w:rsidRPr="00700BC3">
        <w:rPr>
          <w:rFonts w:eastAsia="Calibri" w:cs="Arial"/>
          <w:lang w:eastAsia="en-US"/>
        </w:rPr>
        <w:t>artículo 3</w:t>
      </w:r>
      <w:r w:rsidRPr="00700BC3">
        <w:rPr>
          <w:rFonts w:eastAsia="Calibri" w:cs="Arial"/>
          <w:lang w:eastAsia="en-US"/>
        </w:rPr>
        <w:t xml:space="preserve">.2, con el fin de que complementen la aportación de la persona usuaria hasta cubrir el importe total del precio público o de que abonen el precio público en su totalidad cuando la capacidad económica de la persona obligada al pago en los términos previstos en el artículo </w:t>
      </w:r>
      <w:r w:rsidR="00D93CDC" w:rsidRPr="00700BC3">
        <w:rPr>
          <w:rFonts w:eastAsia="Calibri" w:cs="Arial"/>
          <w:lang w:eastAsia="en-US"/>
        </w:rPr>
        <w:t>3</w:t>
      </w:r>
      <w:r w:rsidRPr="00700BC3">
        <w:rPr>
          <w:rFonts w:eastAsia="Calibri" w:cs="Arial"/>
          <w:lang w:eastAsia="en-US"/>
        </w:rPr>
        <w:t>.1. no le permita hacer ninguna aportación.</w:t>
      </w:r>
    </w:p>
    <w:p w:rsidR="00057756" w:rsidRPr="00700BC3" w:rsidRDefault="00057756" w:rsidP="00057756">
      <w:pPr>
        <w:autoSpaceDE w:val="0"/>
        <w:autoSpaceDN w:val="0"/>
        <w:adjustRightInd w:val="0"/>
        <w:rPr>
          <w:rFonts w:ascii="UniversLTStd" w:eastAsia="Calibri" w:hAnsi="UniversLTStd" w:cs="UniversLTStd"/>
          <w:sz w:val="19"/>
          <w:szCs w:val="19"/>
          <w:lang w:eastAsia="en-US"/>
        </w:rPr>
      </w:pPr>
    </w:p>
    <w:p w:rsidR="00057756" w:rsidRPr="00700BC3" w:rsidRDefault="00057756" w:rsidP="00CE77D5">
      <w:pPr>
        <w:autoSpaceDE w:val="0"/>
        <w:autoSpaceDN w:val="0"/>
        <w:adjustRightInd w:val="0"/>
        <w:jc w:val="both"/>
        <w:rPr>
          <w:rFonts w:eastAsia="Calibri" w:cs="Arial"/>
          <w:b/>
          <w:bCs/>
          <w:lang w:eastAsia="en-US"/>
        </w:rPr>
      </w:pPr>
      <w:r w:rsidRPr="00700BC3">
        <w:rPr>
          <w:rFonts w:eastAsia="Calibri" w:cs="Arial"/>
          <w:b/>
          <w:bCs/>
          <w:lang w:eastAsia="en-US"/>
        </w:rPr>
        <w:t>Artículo 5.- Bonificaciones</w:t>
      </w:r>
    </w:p>
    <w:p w:rsidR="00057756" w:rsidRPr="00700BC3" w:rsidRDefault="00057756" w:rsidP="00CE77D5">
      <w:pPr>
        <w:autoSpaceDE w:val="0"/>
        <w:autoSpaceDN w:val="0"/>
        <w:adjustRightInd w:val="0"/>
        <w:jc w:val="both"/>
        <w:rPr>
          <w:rFonts w:eastAsia="Calibri" w:cs="Arial"/>
          <w:b/>
          <w:bCs/>
          <w:lang w:eastAsia="en-US"/>
        </w:rPr>
      </w:pPr>
    </w:p>
    <w:p w:rsidR="00057756" w:rsidRPr="00700BC3" w:rsidRDefault="00057756" w:rsidP="00CE77D5">
      <w:pPr>
        <w:pStyle w:val="Prrafodelista"/>
        <w:numPr>
          <w:ilvl w:val="0"/>
          <w:numId w:val="33"/>
        </w:numPr>
        <w:autoSpaceDE w:val="0"/>
        <w:autoSpaceDN w:val="0"/>
        <w:adjustRightInd w:val="0"/>
        <w:jc w:val="both"/>
        <w:rPr>
          <w:rFonts w:eastAsia="Calibri" w:cs="Arial"/>
          <w:lang w:eastAsia="en-US"/>
        </w:rPr>
      </w:pPr>
      <w:r w:rsidRPr="00700BC3">
        <w:rPr>
          <w:rFonts w:eastAsia="Calibri" w:cs="Arial"/>
          <w:lang w:eastAsia="en-US"/>
        </w:rPr>
        <w:t xml:space="preserve">Cuando las personas obligadas al pago en los términos previstos en el artículo </w:t>
      </w:r>
      <w:r w:rsidR="00CE77D5" w:rsidRPr="00700BC3">
        <w:rPr>
          <w:rFonts w:eastAsia="Calibri" w:cs="Arial"/>
          <w:lang w:eastAsia="en-US"/>
        </w:rPr>
        <w:t>3</w:t>
      </w:r>
      <w:r w:rsidRPr="00700BC3">
        <w:rPr>
          <w:rFonts w:eastAsia="Calibri" w:cs="Arial"/>
          <w:lang w:eastAsia="en-US"/>
        </w:rPr>
        <w:t xml:space="preserve">.1. no dispongan de capacidad económica suficiente para pagar íntegramente el precio público, por ser la misma inferior a los límites fijados en su anexo II, podrán beneficiarse de bonificaciones en los precios públicos </w:t>
      </w:r>
      <w:r w:rsidR="00CE77D5" w:rsidRPr="00700BC3">
        <w:rPr>
          <w:rFonts w:eastAsia="Calibri" w:cs="Arial"/>
          <w:lang w:eastAsia="en-US"/>
        </w:rPr>
        <w:t>c</w:t>
      </w:r>
      <w:r w:rsidRPr="00700BC3">
        <w:rPr>
          <w:rFonts w:eastAsia="Calibri" w:cs="Arial"/>
          <w:lang w:eastAsia="en-US"/>
        </w:rPr>
        <w:t>orrespondientes.</w:t>
      </w:r>
    </w:p>
    <w:p w:rsidR="00CE77D5" w:rsidRPr="00700BC3" w:rsidRDefault="00CE77D5" w:rsidP="00CE77D5">
      <w:pPr>
        <w:pStyle w:val="Prrafodelista"/>
        <w:autoSpaceDE w:val="0"/>
        <w:autoSpaceDN w:val="0"/>
        <w:adjustRightInd w:val="0"/>
        <w:jc w:val="both"/>
        <w:rPr>
          <w:rFonts w:eastAsia="Calibri" w:cs="Arial"/>
          <w:lang w:eastAsia="en-US"/>
        </w:rPr>
      </w:pPr>
    </w:p>
    <w:p w:rsidR="00057756" w:rsidRPr="00700BC3" w:rsidRDefault="00057756" w:rsidP="00CE77D5">
      <w:pPr>
        <w:pStyle w:val="Prrafodelista"/>
        <w:numPr>
          <w:ilvl w:val="0"/>
          <w:numId w:val="33"/>
        </w:numPr>
        <w:autoSpaceDE w:val="0"/>
        <w:autoSpaceDN w:val="0"/>
        <w:adjustRightInd w:val="0"/>
        <w:jc w:val="both"/>
        <w:rPr>
          <w:rFonts w:eastAsia="Calibri" w:cs="Arial"/>
          <w:lang w:eastAsia="en-US"/>
        </w:rPr>
      </w:pPr>
      <w:r w:rsidRPr="00700BC3">
        <w:rPr>
          <w:rFonts w:eastAsia="Calibri" w:cs="Arial"/>
          <w:lang w:eastAsia="en-US"/>
        </w:rPr>
        <w:t>Las bonificaciones aplicables al precio público referidas en el párrafo anterior se determinarán</w:t>
      </w:r>
      <w:r w:rsidR="00CE77D5" w:rsidRPr="00700BC3">
        <w:rPr>
          <w:rFonts w:eastAsia="Calibri" w:cs="Arial"/>
          <w:lang w:eastAsia="en-US"/>
        </w:rPr>
        <w:t xml:space="preserve"> a</w:t>
      </w:r>
      <w:r w:rsidRPr="00700BC3">
        <w:rPr>
          <w:rFonts w:eastAsia="Calibri" w:cs="Arial"/>
          <w:lang w:eastAsia="en-US"/>
        </w:rPr>
        <w:t>tendiendo a un principio de progresividad en función de la capacidad económica de la persona usuaria, computada ésta atendiendo a los criterios establecidos en el capítulo I</w:t>
      </w:r>
      <w:r w:rsidR="00CE77D5" w:rsidRPr="00700BC3">
        <w:rPr>
          <w:rFonts w:eastAsia="Calibri" w:cs="Arial"/>
          <w:lang w:eastAsia="en-US"/>
        </w:rPr>
        <w:t xml:space="preserve"> </w:t>
      </w:r>
      <w:r w:rsidRPr="00700BC3">
        <w:rPr>
          <w:rFonts w:eastAsia="Calibri" w:cs="Arial"/>
          <w:lang w:eastAsia="en-US"/>
        </w:rPr>
        <w:t>del título III de</w:t>
      </w:r>
      <w:r w:rsidR="00CE77D5" w:rsidRPr="00700BC3">
        <w:rPr>
          <w:rFonts w:eastAsia="Calibri" w:cs="Arial"/>
          <w:lang w:eastAsia="en-US"/>
        </w:rPr>
        <w:t xml:space="preserve"> </w:t>
      </w:r>
      <w:r w:rsidRPr="00700BC3">
        <w:rPr>
          <w:rFonts w:eastAsia="Calibri" w:cs="Arial"/>
          <w:lang w:eastAsia="en-US"/>
        </w:rPr>
        <w:t>l</w:t>
      </w:r>
      <w:r w:rsidR="00CE77D5" w:rsidRPr="00700BC3">
        <w:rPr>
          <w:rFonts w:eastAsia="Calibri" w:cs="Arial"/>
          <w:lang w:eastAsia="en-US"/>
        </w:rPr>
        <w:t>a</w:t>
      </w:r>
      <w:r w:rsidRPr="00700BC3">
        <w:rPr>
          <w:rFonts w:eastAsia="Calibri" w:cs="Arial"/>
          <w:lang w:eastAsia="en-US"/>
        </w:rPr>
        <w:t xml:space="preserve"> presente </w:t>
      </w:r>
      <w:r w:rsidR="00A0615E" w:rsidRPr="00700BC3">
        <w:rPr>
          <w:rFonts w:eastAsia="Calibri" w:cs="Arial"/>
          <w:lang w:eastAsia="en-US"/>
        </w:rPr>
        <w:t>Ordenanza Fiscal</w:t>
      </w:r>
      <w:r w:rsidRPr="00700BC3">
        <w:rPr>
          <w:rFonts w:eastAsia="Calibri" w:cs="Arial"/>
          <w:lang w:eastAsia="en-US"/>
        </w:rPr>
        <w:t>.</w:t>
      </w:r>
    </w:p>
    <w:p w:rsidR="00CE77D5" w:rsidRPr="00700BC3" w:rsidRDefault="00CE77D5" w:rsidP="00CE77D5">
      <w:pPr>
        <w:autoSpaceDE w:val="0"/>
        <w:autoSpaceDN w:val="0"/>
        <w:adjustRightInd w:val="0"/>
        <w:jc w:val="both"/>
        <w:rPr>
          <w:rFonts w:eastAsia="Calibri" w:cs="Arial"/>
          <w:lang w:eastAsia="en-US"/>
        </w:rPr>
      </w:pPr>
    </w:p>
    <w:p w:rsidR="00057756" w:rsidRPr="00700BC3" w:rsidRDefault="00057756" w:rsidP="00CE77D5">
      <w:pPr>
        <w:pStyle w:val="Prrafodelista"/>
        <w:numPr>
          <w:ilvl w:val="0"/>
          <w:numId w:val="33"/>
        </w:numPr>
        <w:autoSpaceDE w:val="0"/>
        <w:autoSpaceDN w:val="0"/>
        <w:adjustRightInd w:val="0"/>
        <w:jc w:val="both"/>
        <w:rPr>
          <w:rFonts w:eastAsia="Calibri" w:cs="Arial"/>
          <w:lang w:eastAsia="en-US"/>
        </w:rPr>
      </w:pPr>
      <w:r w:rsidRPr="00700BC3">
        <w:rPr>
          <w:rFonts w:eastAsia="Calibri" w:cs="Arial"/>
          <w:lang w:eastAsia="en-US"/>
        </w:rPr>
        <w:t>Las bonificaciones previstas en el presente artículo quedan fijadas en el anexo III de</w:t>
      </w:r>
      <w:r w:rsidR="00CE77D5" w:rsidRPr="00700BC3">
        <w:rPr>
          <w:rFonts w:eastAsia="Calibri" w:cs="Arial"/>
          <w:lang w:eastAsia="en-US"/>
        </w:rPr>
        <w:t xml:space="preserve"> </w:t>
      </w:r>
      <w:r w:rsidRPr="00700BC3">
        <w:rPr>
          <w:rFonts w:eastAsia="Calibri" w:cs="Arial"/>
          <w:lang w:eastAsia="en-US"/>
        </w:rPr>
        <w:t>l</w:t>
      </w:r>
      <w:r w:rsidR="00CE77D5" w:rsidRPr="00700BC3">
        <w:rPr>
          <w:rFonts w:eastAsia="Calibri" w:cs="Arial"/>
          <w:lang w:eastAsia="en-US"/>
        </w:rPr>
        <w:t xml:space="preserve">a </w:t>
      </w:r>
      <w:r w:rsidRPr="00700BC3">
        <w:rPr>
          <w:rFonts w:eastAsia="Calibri" w:cs="Arial"/>
          <w:lang w:eastAsia="en-US"/>
        </w:rPr>
        <w:t xml:space="preserve">presente </w:t>
      </w:r>
      <w:r w:rsidR="00A0615E" w:rsidRPr="00700BC3">
        <w:rPr>
          <w:rFonts w:eastAsia="Calibri" w:cs="Arial"/>
          <w:lang w:eastAsia="en-US"/>
        </w:rPr>
        <w:t>Ordenanza Fiscal</w:t>
      </w:r>
      <w:r w:rsidRPr="00700BC3">
        <w:rPr>
          <w:rFonts w:eastAsia="Calibri" w:cs="Arial"/>
          <w:lang w:eastAsia="en-US"/>
        </w:rPr>
        <w:t xml:space="preserve"> y serán de aplicación en tanto se encuentren vigentes los precios públicos</w:t>
      </w:r>
      <w:r w:rsidR="00CE77D5" w:rsidRPr="00700BC3">
        <w:rPr>
          <w:rFonts w:eastAsia="Calibri" w:cs="Arial"/>
          <w:lang w:eastAsia="en-US"/>
        </w:rPr>
        <w:t xml:space="preserve"> </w:t>
      </w:r>
      <w:r w:rsidRPr="00700BC3">
        <w:rPr>
          <w:rFonts w:eastAsia="Calibri" w:cs="Arial"/>
          <w:lang w:eastAsia="en-US"/>
        </w:rPr>
        <w:t>fijados en su anexo I. Cuando dichos precios se actualicen o modifiquen por la vía</w:t>
      </w:r>
      <w:r w:rsidR="00CE77D5" w:rsidRPr="00700BC3">
        <w:rPr>
          <w:rFonts w:eastAsia="Calibri" w:cs="Arial"/>
          <w:lang w:eastAsia="en-US"/>
        </w:rPr>
        <w:t xml:space="preserve"> </w:t>
      </w:r>
      <w:r w:rsidRPr="00700BC3">
        <w:rPr>
          <w:rFonts w:eastAsia="Calibri" w:cs="Arial"/>
          <w:lang w:eastAsia="en-US"/>
        </w:rPr>
        <w:t xml:space="preserve">establecida en el artículo </w:t>
      </w:r>
      <w:r w:rsidR="00A0615E" w:rsidRPr="00700BC3">
        <w:rPr>
          <w:rFonts w:eastAsia="Calibri" w:cs="Arial"/>
          <w:lang w:eastAsia="en-US"/>
        </w:rPr>
        <w:t>16</w:t>
      </w:r>
      <w:r w:rsidRPr="00700BC3">
        <w:rPr>
          <w:rFonts w:eastAsia="Calibri" w:cs="Arial"/>
          <w:lang w:eastAsia="en-US"/>
        </w:rPr>
        <w:t>, se procederá asimismo a la determinación de las bonificaciones</w:t>
      </w:r>
      <w:r w:rsidR="00CE77D5" w:rsidRPr="00700BC3">
        <w:rPr>
          <w:rFonts w:eastAsia="Calibri" w:cs="Arial"/>
          <w:lang w:eastAsia="en-US"/>
        </w:rPr>
        <w:t xml:space="preserve"> </w:t>
      </w:r>
      <w:r w:rsidRPr="00700BC3">
        <w:rPr>
          <w:rFonts w:eastAsia="Calibri" w:cs="Arial"/>
          <w:lang w:eastAsia="en-US"/>
        </w:rPr>
        <w:t>correspondientes.</w:t>
      </w:r>
    </w:p>
    <w:p w:rsidR="00CE77D5" w:rsidRPr="00700BC3" w:rsidRDefault="00CE77D5" w:rsidP="00CE77D5">
      <w:pPr>
        <w:pStyle w:val="Prrafodelista"/>
        <w:rPr>
          <w:rFonts w:eastAsia="Calibri" w:cs="Arial"/>
          <w:lang w:eastAsia="en-US"/>
        </w:rPr>
      </w:pPr>
    </w:p>
    <w:p w:rsidR="00CE77D5" w:rsidRPr="00700BC3" w:rsidRDefault="00193570" w:rsidP="00C35414">
      <w:pPr>
        <w:autoSpaceDE w:val="0"/>
        <w:autoSpaceDN w:val="0"/>
        <w:adjustRightInd w:val="0"/>
        <w:rPr>
          <w:rFonts w:eastAsia="Calibri" w:cs="Arial"/>
          <w:b/>
          <w:lang w:eastAsia="en-US"/>
        </w:rPr>
      </w:pPr>
      <w:r w:rsidRPr="00700BC3">
        <w:rPr>
          <w:rFonts w:eastAsia="Calibri" w:cs="Arial"/>
          <w:b/>
          <w:lang w:eastAsia="en-US"/>
        </w:rPr>
        <w:t xml:space="preserve">Artículo 6.- Exenciones parciales por razón del tipo de uso </w:t>
      </w:r>
    </w:p>
    <w:p w:rsidR="00193570" w:rsidRPr="00700BC3" w:rsidRDefault="00193570" w:rsidP="00C35414">
      <w:pPr>
        <w:autoSpaceDE w:val="0"/>
        <w:autoSpaceDN w:val="0"/>
        <w:adjustRightInd w:val="0"/>
        <w:rPr>
          <w:rFonts w:eastAsia="Calibri" w:cs="Arial"/>
          <w:lang w:eastAsia="en-US"/>
        </w:rPr>
      </w:pPr>
    </w:p>
    <w:p w:rsidR="00193570" w:rsidRPr="00700BC3" w:rsidRDefault="00193570" w:rsidP="00193570">
      <w:pPr>
        <w:pStyle w:val="Prrafodelista"/>
        <w:numPr>
          <w:ilvl w:val="0"/>
          <w:numId w:val="34"/>
        </w:numPr>
        <w:autoSpaceDE w:val="0"/>
        <w:autoSpaceDN w:val="0"/>
        <w:adjustRightInd w:val="0"/>
        <w:jc w:val="both"/>
        <w:rPr>
          <w:rFonts w:eastAsia="Calibri" w:cs="Arial"/>
          <w:lang w:eastAsia="en-US"/>
        </w:rPr>
      </w:pPr>
      <w:r w:rsidRPr="00700BC3">
        <w:rPr>
          <w:rFonts w:eastAsia="Calibri" w:cs="Arial"/>
          <w:lang w:eastAsia="en-US"/>
        </w:rPr>
        <w:t>Cuando las personas usuarias del servicio de ayuda a domicilio dejen de utilizarlo de manera temporal, no se devengará precio alguno cuando dicha suspensión sea superior a 7 días naturales consecutivos. A tal efecto, las personas usuarias deberán notificar por escrito dicha situación con al menos 7 días de anticipación, salvo en aquellas situaciones, debidamente justificadas, en las que, por la urgencia, no fuera posible el cumplimiento de dicho plazo de preaviso. Cuando el periodo de no utilización del servicio sea inferior a 7 días naturales consecutivos deberán pagar el precio público asignado.</w:t>
      </w:r>
    </w:p>
    <w:p w:rsidR="00193570" w:rsidRPr="00700BC3" w:rsidRDefault="00193570" w:rsidP="00193570">
      <w:pPr>
        <w:autoSpaceDE w:val="0"/>
        <w:autoSpaceDN w:val="0"/>
        <w:adjustRightInd w:val="0"/>
        <w:jc w:val="both"/>
        <w:rPr>
          <w:rFonts w:eastAsia="Calibri" w:cs="Arial"/>
          <w:lang w:eastAsia="en-US"/>
        </w:rPr>
      </w:pPr>
    </w:p>
    <w:p w:rsidR="00193570" w:rsidRPr="00700BC3" w:rsidRDefault="00193570" w:rsidP="00193570">
      <w:pPr>
        <w:pStyle w:val="Prrafodelista"/>
        <w:numPr>
          <w:ilvl w:val="0"/>
          <w:numId w:val="34"/>
        </w:numPr>
        <w:autoSpaceDE w:val="0"/>
        <w:autoSpaceDN w:val="0"/>
        <w:adjustRightInd w:val="0"/>
        <w:jc w:val="both"/>
        <w:rPr>
          <w:rFonts w:eastAsia="Calibri" w:cs="Arial"/>
          <w:lang w:eastAsia="en-US"/>
        </w:rPr>
      </w:pPr>
      <w:r w:rsidRPr="00700BC3">
        <w:rPr>
          <w:rFonts w:eastAsia="Calibri" w:cs="Arial"/>
          <w:lang w:eastAsia="en-US"/>
        </w:rPr>
        <w:t>En el caso de una utilización simultánea con otros servicios, no se aplicará ninguna exención parcial del precio público.</w:t>
      </w:r>
    </w:p>
    <w:p w:rsidR="00193570" w:rsidRPr="00700BC3" w:rsidRDefault="00193570" w:rsidP="00193570">
      <w:pPr>
        <w:pStyle w:val="Prrafodelista"/>
        <w:jc w:val="both"/>
        <w:rPr>
          <w:rFonts w:eastAsia="Calibri" w:cs="Arial"/>
          <w:lang w:eastAsia="en-US"/>
        </w:rPr>
      </w:pPr>
    </w:p>
    <w:p w:rsidR="00193570" w:rsidRPr="00700BC3" w:rsidRDefault="00193570" w:rsidP="00193570">
      <w:pPr>
        <w:pStyle w:val="Prrafodelista"/>
        <w:numPr>
          <w:ilvl w:val="0"/>
          <w:numId w:val="34"/>
        </w:numPr>
        <w:autoSpaceDE w:val="0"/>
        <w:autoSpaceDN w:val="0"/>
        <w:adjustRightInd w:val="0"/>
        <w:jc w:val="both"/>
        <w:rPr>
          <w:rFonts w:eastAsia="Calibri" w:cs="Arial"/>
          <w:lang w:eastAsia="en-US"/>
        </w:rPr>
      </w:pPr>
      <w:r w:rsidRPr="00700BC3">
        <w:rPr>
          <w:rFonts w:eastAsia="Calibri" w:cs="Arial"/>
          <w:lang w:eastAsia="en-US"/>
        </w:rPr>
        <w:t>No se aplicará ninguna exención parcial del pago del precio público en los casos de suspensión del servicio que, de conformidad con la normativa de acceso a</w:t>
      </w:r>
      <w:r w:rsidR="00100BBE" w:rsidRPr="00700BC3">
        <w:rPr>
          <w:rFonts w:eastAsia="Calibri" w:cs="Arial"/>
          <w:lang w:eastAsia="en-US"/>
        </w:rPr>
        <w:t>l</w:t>
      </w:r>
      <w:r w:rsidRPr="00700BC3">
        <w:rPr>
          <w:rFonts w:eastAsia="Calibri" w:cs="Arial"/>
          <w:lang w:eastAsia="en-US"/>
        </w:rPr>
        <w:t xml:space="preserve"> servicio, pudieran darse por retraso en el cumplimiento de la obligación de facilitar la información y presentar la documentación que </w:t>
      </w:r>
      <w:r w:rsidR="00100BBE" w:rsidRPr="00700BC3">
        <w:rPr>
          <w:rFonts w:eastAsia="Calibri" w:cs="Arial"/>
          <w:lang w:eastAsia="en-US"/>
        </w:rPr>
        <w:t>le</w:t>
      </w:r>
      <w:r w:rsidR="00100BBE" w:rsidRPr="00700BC3">
        <w:rPr>
          <w:rFonts w:eastAsia="Calibri" w:cs="Arial"/>
          <w:color w:val="FF0000"/>
          <w:lang w:eastAsia="en-US"/>
        </w:rPr>
        <w:t xml:space="preserve"> </w:t>
      </w:r>
      <w:r w:rsidRPr="00700BC3">
        <w:rPr>
          <w:rFonts w:eastAsia="Calibri" w:cs="Arial"/>
          <w:lang w:eastAsia="en-US"/>
        </w:rPr>
        <w:t>sea requerida, o por la reiteración en el impago del precio público.</w:t>
      </w:r>
    </w:p>
    <w:p w:rsidR="00193570" w:rsidRPr="00700BC3" w:rsidRDefault="00193570" w:rsidP="00193570">
      <w:pPr>
        <w:autoSpaceDE w:val="0"/>
        <w:autoSpaceDN w:val="0"/>
        <w:adjustRightInd w:val="0"/>
        <w:jc w:val="both"/>
        <w:rPr>
          <w:rFonts w:eastAsia="Calibri" w:cs="Arial"/>
          <w:lang w:eastAsia="en-US"/>
        </w:rPr>
      </w:pPr>
    </w:p>
    <w:p w:rsidR="00CC7A0A" w:rsidRPr="00700BC3" w:rsidRDefault="00CC7A0A" w:rsidP="00193570">
      <w:pPr>
        <w:autoSpaceDE w:val="0"/>
        <w:autoSpaceDN w:val="0"/>
        <w:adjustRightInd w:val="0"/>
        <w:jc w:val="both"/>
        <w:rPr>
          <w:rFonts w:eastAsia="Calibri" w:cs="Arial"/>
          <w:b/>
          <w:lang w:eastAsia="en-US"/>
        </w:rPr>
      </w:pPr>
      <w:r w:rsidRPr="00700BC3">
        <w:rPr>
          <w:rFonts w:eastAsia="Calibri" w:cs="Arial"/>
          <w:b/>
          <w:lang w:eastAsia="en-US"/>
        </w:rPr>
        <w:t>Artículo 7.- Cuantía de libre disposición</w:t>
      </w:r>
    </w:p>
    <w:p w:rsidR="00CC7A0A" w:rsidRPr="00700BC3" w:rsidRDefault="00CC7A0A" w:rsidP="00193570">
      <w:pPr>
        <w:autoSpaceDE w:val="0"/>
        <w:autoSpaceDN w:val="0"/>
        <w:adjustRightInd w:val="0"/>
        <w:jc w:val="both"/>
        <w:rPr>
          <w:rFonts w:eastAsia="Calibri" w:cs="Arial"/>
          <w:lang w:eastAsia="en-US"/>
        </w:rPr>
      </w:pPr>
    </w:p>
    <w:p w:rsidR="00CC7A0A" w:rsidRPr="00700BC3" w:rsidRDefault="00CC7A0A" w:rsidP="00193570">
      <w:pPr>
        <w:autoSpaceDE w:val="0"/>
        <w:autoSpaceDN w:val="0"/>
        <w:adjustRightInd w:val="0"/>
        <w:jc w:val="both"/>
        <w:rPr>
          <w:rFonts w:eastAsia="Calibri" w:cs="Arial"/>
          <w:lang w:eastAsia="en-US"/>
        </w:rPr>
      </w:pPr>
      <w:r w:rsidRPr="00700BC3">
        <w:rPr>
          <w:rFonts w:eastAsia="Calibri" w:cs="Arial"/>
          <w:lang w:eastAsia="en-US"/>
        </w:rPr>
        <w:t xml:space="preserve">La cuantía de libre disposición quedará garantizada por la fórmula aplicada para la determinación de las bonificaciones correspondientes a cada tipo de servicio, establecidas en el anexo III de la presente </w:t>
      </w:r>
      <w:r w:rsidR="00A0615E" w:rsidRPr="00700BC3">
        <w:rPr>
          <w:rFonts w:eastAsia="Calibri" w:cs="Arial"/>
          <w:lang w:eastAsia="en-US"/>
        </w:rPr>
        <w:t>Ordenanza Fiscal</w:t>
      </w:r>
      <w:r w:rsidRPr="00700BC3">
        <w:rPr>
          <w:rFonts w:eastAsia="Calibri" w:cs="Arial"/>
          <w:lang w:eastAsia="en-US"/>
        </w:rPr>
        <w:t>.</w:t>
      </w:r>
    </w:p>
    <w:p w:rsidR="00CC7A0A" w:rsidRDefault="00CC7A0A" w:rsidP="00193570">
      <w:pPr>
        <w:autoSpaceDE w:val="0"/>
        <w:autoSpaceDN w:val="0"/>
        <w:adjustRightInd w:val="0"/>
        <w:jc w:val="both"/>
        <w:rPr>
          <w:rFonts w:eastAsia="Calibri" w:cs="Arial"/>
          <w:lang w:eastAsia="en-US"/>
        </w:rPr>
      </w:pPr>
    </w:p>
    <w:p w:rsidR="00663D7F" w:rsidRPr="00700BC3" w:rsidRDefault="00663D7F" w:rsidP="00193570">
      <w:pPr>
        <w:autoSpaceDE w:val="0"/>
        <w:autoSpaceDN w:val="0"/>
        <w:adjustRightInd w:val="0"/>
        <w:jc w:val="both"/>
        <w:rPr>
          <w:rFonts w:eastAsia="Calibri" w:cs="Arial"/>
          <w:lang w:eastAsia="en-US"/>
        </w:rPr>
      </w:pPr>
    </w:p>
    <w:p w:rsidR="00CC7A0A" w:rsidRPr="00663D7F" w:rsidRDefault="00CC7A0A" w:rsidP="00CC7A0A">
      <w:pPr>
        <w:autoSpaceDE w:val="0"/>
        <w:autoSpaceDN w:val="0"/>
        <w:adjustRightInd w:val="0"/>
        <w:jc w:val="center"/>
        <w:rPr>
          <w:rFonts w:eastAsia="Calibri" w:cs="Arial"/>
          <w:b/>
          <w:lang w:eastAsia="en-US"/>
        </w:rPr>
      </w:pPr>
      <w:r w:rsidRPr="00663D7F">
        <w:rPr>
          <w:rFonts w:eastAsia="Calibri" w:cs="Arial"/>
          <w:b/>
          <w:lang w:eastAsia="en-US"/>
        </w:rPr>
        <w:t>TITULO II. DEVENGO Y PAGO</w:t>
      </w:r>
    </w:p>
    <w:p w:rsidR="00CC7A0A" w:rsidRPr="00700BC3" w:rsidRDefault="00CC7A0A" w:rsidP="00193570">
      <w:pPr>
        <w:autoSpaceDE w:val="0"/>
        <w:autoSpaceDN w:val="0"/>
        <w:adjustRightInd w:val="0"/>
        <w:jc w:val="both"/>
        <w:rPr>
          <w:rFonts w:eastAsia="Calibri" w:cs="Arial"/>
          <w:lang w:eastAsia="en-US"/>
        </w:rPr>
      </w:pPr>
    </w:p>
    <w:p w:rsidR="00663D7F" w:rsidRDefault="00663D7F" w:rsidP="00193570">
      <w:pPr>
        <w:autoSpaceDE w:val="0"/>
        <w:autoSpaceDN w:val="0"/>
        <w:adjustRightInd w:val="0"/>
        <w:jc w:val="both"/>
        <w:rPr>
          <w:rFonts w:eastAsia="Calibri" w:cs="Arial"/>
          <w:b/>
          <w:lang w:eastAsia="en-US"/>
        </w:rPr>
      </w:pPr>
    </w:p>
    <w:p w:rsidR="00CC7A0A" w:rsidRPr="00700BC3" w:rsidRDefault="00CC7A0A" w:rsidP="00193570">
      <w:pPr>
        <w:autoSpaceDE w:val="0"/>
        <w:autoSpaceDN w:val="0"/>
        <w:adjustRightInd w:val="0"/>
        <w:jc w:val="both"/>
        <w:rPr>
          <w:rFonts w:eastAsia="Calibri" w:cs="Arial"/>
          <w:b/>
          <w:lang w:eastAsia="en-US"/>
        </w:rPr>
      </w:pPr>
      <w:r w:rsidRPr="00700BC3">
        <w:rPr>
          <w:rFonts w:eastAsia="Calibri" w:cs="Arial"/>
          <w:b/>
          <w:lang w:eastAsia="en-US"/>
        </w:rPr>
        <w:t>Artículo 8.- Devengo</w:t>
      </w:r>
    </w:p>
    <w:p w:rsidR="00CC7A0A" w:rsidRPr="00700BC3" w:rsidRDefault="00CC7A0A" w:rsidP="00193570">
      <w:pPr>
        <w:autoSpaceDE w:val="0"/>
        <w:autoSpaceDN w:val="0"/>
        <w:adjustRightInd w:val="0"/>
        <w:jc w:val="both"/>
        <w:rPr>
          <w:rFonts w:eastAsia="Calibri" w:cs="Arial"/>
          <w:lang w:eastAsia="en-US"/>
        </w:rPr>
      </w:pPr>
    </w:p>
    <w:p w:rsidR="00CC7A0A" w:rsidRPr="00700BC3" w:rsidRDefault="00CC7A0A" w:rsidP="00CC7A0A">
      <w:pPr>
        <w:autoSpaceDE w:val="0"/>
        <w:autoSpaceDN w:val="0"/>
        <w:adjustRightInd w:val="0"/>
        <w:jc w:val="both"/>
        <w:rPr>
          <w:rFonts w:eastAsia="Calibri" w:cs="Arial"/>
          <w:lang w:eastAsia="en-US"/>
        </w:rPr>
      </w:pPr>
      <w:r w:rsidRPr="00700BC3">
        <w:rPr>
          <w:rFonts w:eastAsia="Calibri" w:cs="Arial"/>
          <w:lang w:eastAsia="en-US"/>
        </w:rPr>
        <w:t>La obligación de pago del precio público regulado en esta normativa se devengará en la fecha en que se inicie la prestación efectiva del servicio y lo hará con respecto al periodo comprendido entre esa fecha y el momento en que se produzca el cese definitivo de la prestación del servicio.</w:t>
      </w:r>
    </w:p>
    <w:p w:rsidR="00CC7A0A" w:rsidRPr="00700BC3" w:rsidRDefault="00CC7A0A" w:rsidP="00CC7A0A">
      <w:pPr>
        <w:autoSpaceDE w:val="0"/>
        <w:autoSpaceDN w:val="0"/>
        <w:adjustRightInd w:val="0"/>
        <w:jc w:val="both"/>
        <w:rPr>
          <w:rFonts w:eastAsia="Calibri" w:cs="Arial"/>
          <w:lang w:eastAsia="en-US"/>
        </w:rPr>
      </w:pPr>
    </w:p>
    <w:p w:rsidR="00CC7A0A" w:rsidRPr="00700BC3" w:rsidRDefault="00D52DB6" w:rsidP="00CC7A0A">
      <w:pPr>
        <w:autoSpaceDE w:val="0"/>
        <w:autoSpaceDN w:val="0"/>
        <w:adjustRightInd w:val="0"/>
        <w:jc w:val="both"/>
        <w:rPr>
          <w:rFonts w:eastAsia="Calibri" w:cs="Arial"/>
          <w:b/>
          <w:lang w:eastAsia="en-US"/>
        </w:rPr>
      </w:pPr>
      <w:r w:rsidRPr="00700BC3">
        <w:rPr>
          <w:rFonts w:eastAsia="Calibri" w:cs="Arial"/>
          <w:b/>
          <w:lang w:eastAsia="en-US"/>
        </w:rPr>
        <w:t>Artículo 9.- Pago</w:t>
      </w:r>
    </w:p>
    <w:p w:rsidR="00D52DB6" w:rsidRPr="00700BC3" w:rsidRDefault="00D52DB6" w:rsidP="00CC7A0A">
      <w:pPr>
        <w:autoSpaceDE w:val="0"/>
        <w:autoSpaceDN w:val="0"/>
        <w:adjustRightInd w:val="0"/>
        <w:jc w:val="both"/>
        <w:rPr>
          <w:rFonts w:eastAsia="Calibri" w:cs="Arial"/>
          <w:lang w:eastAsia="en-US"/>
        </w:rPr>
      </w:pPr>
    </w:p>
    <w:p w:rsidR="00D52DB6" w:rsidRPr="00700BC3" w:rsidRDefault="00D52DB6" w:rsidP="00D52DB6">
      <w:pPr>
        <w:autoSpaceDE w:val="0"/>
        <w:autoSpaceDN w:val="0"/>
        <w:adjustRightInd w:val="0"/>
        <w:jc w:val="both"/>
        <w:rPr>
          <w:rFonts w:eastAsia="Calibri" w:cs="Arial"/>
          <w:lang w:eastAsia="en-US"/>
        </w:rPr>
      </w:pPr>
      <w:r w:rsidRPr="00700BC3">
        <w:rPr>
          <w:rFonts w:eastAsia="Calibri" w:cs="Arial"/>
          <w:lang w:eastAsia="en-US"/>
        </w:rPr>
        <w:t>El pago de los precios públicos asignados –ya sean íntegros, bonificados o parcialmente exentos– se efectuará en el momento de la presentación al cobro, a quien deba satisfacerlo, del correspondiente recibo, mediante domiciliación bancaria.</w:t>
      </w:r>
    </w:p>
    <w:p w:rsidR="00C234D9" w:rsidRPr="00700BC3" w:rsidRDefault="00C234D9">
      <w:pPr>
        <w:spacing w:after="160" w:line="259" w:lineRule="auto"/>
        <w:rPr>
          <w:rFonts w:eastAsia="Calibri" w:cs="Arial"/>
          <w:lang w:eastAsia="en-US"/>
        </w:rPr>
      </w:pPr>
      <w:r w:rsidRPr="00700BC3">
        <w:rPr>
          <w:rFonts w:eastAsia="Calibri" w:cs="Arial"/>
          <w:lang w:eastAsia="en-US"/>
        </w:rPr>
        <w:br w:type="page"/>
      </w:r>
    </w:p>
    <w:p w:rsidR="00C234D9" w:rsidRPr="00663D7F" w:rsidRDefault="00C234D9" w:rsidP="00C234D9">
      <w:pPr>
        <w:autoSpaceDE w:val="0"/>
        <w:autoSpaceDN w:val="0"/>
        <w:adjustRightInd w:val="0"/>
        <w:jc w:val="center"/>
        <w:rPr>
          <w:rFonts w:eastAsia="Calibri" w:cs="Arial"/>
          <w:b/>
          <w:lang w:eastAsia="en-US"/>
        </w:rPr>
      </w:pPr>
      <w:r w:rsidRPr="00663D7F">
        <w:rPr>
          <w:rFonts w:eastAsia="Calibri" w:cs="Arial"/>
          <w:b/>
          <w:lang w:eastAsia="en-US"/>
        </w:rPr>
        <w:lastRenderedPageBreak/>
        <w:t>TITULO III. NORMAS DE GESTIÓN Y LIQUIDACIÓN</w:t>
      </w:r>
    </w:p>
    <w:p w:rsidR="00C234D9" w:rsidRPr="00663D7F" w:rsidRDefault="00C234D9" w:rsidP="00C234D9">
      <w:pPr>
        <w:autoSpaceDE w:val="0"/>
        <w:autoSpaceDN w:val="0"/>
        <w:adjustRightInd w:val="0"/>
        <w:jc w:val="center"/>
        <w:rPr>
          <w:rFonts w:eastAsia="Calibri" w:cs="Arial"/>
          <w:b/>
          <w:lang w:eastAsia="en-US"/>
        </w:rPr>
      </w:pPr>
      <w:r w:rsidRPr="00663D7F">
        <w:rPr>
          <w:rFonts w:eastAsia="Calibri" w:cs="Arial"/>
          <w:b/>
          <w:lang w:eastAsia="en-US"/>
        </w:rPr>
        <w:t>CAPÍTULO I. DETERMINACIÓN DE LA CAPACIDAD ECONÓMICA</w:t>
      </w:r>
    </w:p>
    <w:p w:rsidR="00C234D9" w:rsidRDefault="00C234D9" w:rsidP="00D52DB6">
      <w:pPr>
        <w:autoSpaceDE w:val="0"/>
        <w:autoSpaceDN w:val="0"/>
        <w:adjustRightInd w:val="0"/>
        <w:jc w:val="both"/>
        <w:rPr>
          <w:rFonts w:eastAsia="Calibri" w:cs="Arial"/>
          <w:lang w:eastAsia="en-US"/>
        </w:rPr>
      </w:pPr>
    </w:p>
    <w:p w:rsidR="00663D7F" w:rsidRPr="00700BC3" w:rsidRDefault="00663D7F" w:rsidP="00D52DB6">
      <w:pPr>
        <w:autoSpaceDE w:val="0"/>
        <w:autoSpaceDN w:val="0"/>
        <w:adjustRightInd w:val="0"/>
        <w:jc w:val="both"/>
        <w:rPr>
          <w:rFonts w:eastAsia="Calibri" w:cs="Arial"/>
          <w:lang w:eastAsia="en-US"/>
        </w:rPr>
      </w:pPr>
    </w:p>
    <w:p w:rsidR="00C234D9" w:rsidRPr="00700BC3" w:rsidRDefault="00C234D9" w:rsidP="00D52DB6">
      <w:pPr>
        <w:autoSpaceDE w:val="0"/>
        <w:autoSpaceDN w:val="0"/>
        <w:adjustRightInd w:val="0"/>
        <w:jc w:val="both"/>
        <w:rPr>
          <w:rFonts w:eastAsia="Calibri" w:cs="Arial"/>
          <w:b/>
          <w:lang w:eastAsia="en-US"/>
        </w:rPr>
      </w:pPr>
      <w:r w:rsidRPr="00700BC3">
        <w:rPr>
          <w:rFonts w:eastAsia="Calibri" w:cs="Arial"/>
          <w:b/>
          <w:lang w:eastAsia="en-US"/>
        </w:rPr>
        <w:t>Artículo 10.- Componentes de la capacidad económica</w:t>
      </w:r>
    </w:p>
    <w:p w:rsidR="00C234D9" w:rsidRPr="00700BC3" w:rsidRDefault="00C234D9" w:rsidP="00D52DB6">
      <w:pPr>
        <w:autoSpaceDE w:val="0"/>
        <w:autoSpaceDN w:val="0"/>
        <w:adjustRightInd w:val="0"/>
        <w:jc w:val="both"/>
        <w:rPr>
          <w:rFonts w:eastAsia="Calibri" w:cs="Arial"/>
          <w:lang w:eastAsia="en-US"/>
        </w:rPr>
      </w:pPr>
    </w:p>
    <w:p w:rsidR="00DF7FA6" w:rsidRPr="00700BC3" w:rsidRDefault="00DF7FA6" w:rsidP="00DF7FA6">
      <w:pPr>
        <w:pStyle w:val="Prrafodelista"/>
        <w:numPr>
          <w:ilvl w:val="0"/>
          <w:numId w:val="36"/>
        </w:numPr>
        <w:autoSpaceDE w:val="0"/>
        <w:autoSpaceDN w:val="0"/>
        <w:adjustRightInd w:val="0"/>
        <w:jc w:val="both"/>
        <w:rPr>
          <w:rFonts w:eastAsia="Calibri" w:cs="Arial"/>
          <w:lang w:eastAsia="en-US"/>
        </w:rPr>
      </w:pPr>
      <w:r w:rsidRPr="00700BC3">
        <w:rPr>
          <w:rFonts w:eastAsia="Calibri" w:cs="Arial"/>
          <w:lang w:eastAsia="en-US"/>
        </w:rPr>
        <w:t xml:space="preserve">Para calcular la capacidad económica de la persona obligada al pago en los términos previstos en el artículo </w:t>
      </w:r>
      <w:r w:rsidR="002753CD" w:rsidRPr="00700BC3">
        <w:rPr>
          <w:rFonts w:eastAsia="Calibri" w:cs="Arial"/>
          <w:lang w:eastAsia="en-US"/>
        </w:rPr>
        <w:t>3</w:t>
      </w:r>
      <w:r w:rsidRPr="00700BC3">
        <w:rPr>
          <w:rFonts w:eastAsia="Calibri" w:cs="Arial"/>
          <w:lang w:eastAsia="en-US"/>
        </w:rPr>
        <w:t xml:space="preserve">.1 con el fin de determinar su participación en el precio público deberá valorarse la renta y el patrimonio </w:t>
      </w:r>
      <w:r w:rsidR="00A0615E" w:rsidRPr="00700BC3">
        <w:rPr>
          <w:rFonts w:eastAsia="Calibri" w:cs="Arial"/>
          <w:lang w:eastAsia="en-US"/>
        </w:rPr>
        <w:t>familiar</w:t>
      </w:r>
      <w:r w:rsidRPr="00700BC3">
        <w:rPr>
          <w:rFonts w:eastAsia="Calibri" w:cs="Arial"/>
          <w:lang w:eastAsia="en-US"/>
        </w:rPr>
        <w:t>, en cómputo anual, aplicando al efecto los criterios de valoración establecidos en el presente capítulo.</w:t>
      </w:r>
    </w:p>
    <w:p w:rsidR="00DF7FA6" w:rsidRPr="00700BC3" w:rsidRDefault="00DF7FA6" w:rsidP="00DF7FA6">
      <w:pPr>
        <w:pStyle w:val="Prrafodelista"/>
        <w:autoSpaceDE w:val="0"/>
        <w:autoSpaceDN w:val="0"/>
        <w:adjustRightInd w:val="0"/>
        <w:jc w:val="both"/>
        <w:rPr>
          <w:rFonts w:eastAsia="Calibri" w:cs="Arial"/>
          <w:lang w:eastAsia="en-US"/>
        </w:rPr>
      </w:pPr>
    </w:p>
    <w:p w:rsidR="00DF7FA6" w:rsidRPr="00700BC3" w:rsidRDefault="00DF7FA6" w:rsidP="00DF7FA6">
      <w:pPr>
        <w:pStyle w:val="Prrafodelista"/>
        <w:numPr>
          <w:ilvl w:val="0"/>
          <w:numId w:val="36"/>
        </w:numPr>
        <w:autoSpaceDE w:val="0"/>
        <w:autoSpaceDN w:val="0"/>
        <w:adjustRightInd w:val="0"/>
        <w:jc w:val="both"/>
        <w:rPr>
          <w:rFonts w:eastAsia="Calibri" w:cs="Arial"/>
          <w:lang w:eastAsia="en-US"/>
        </w:rPr>
      </w:pPr>
      <w:r w:rsidRPr="00700BC3">
        <w:rPr>
          <w:rFonts w:eastAsia="Calibri" w:cs="Arial"/>
          <w:lang w:eastAsia="en-US"/>
        </w:rPr>
        <w:t xml:space="preserve">Para el cómputo de la capacidad económica, se utilizarán: </w:t>
      </w:r>
    </w:p>
    <w:p w:rsidR="00DF7FA6" w:rsidRPr="00700BC3" w:rsidRDefault="00DF7FA6" w:rsidP="00DF7FA6">
      <w:pPr>
        <w:pStyle w:val="Prrafodelista"/>
        <w:jc w:val="both"/>
        <w:rPr>
          <w:rFonts w:eastAsia="Calibri" w:cs="Arial"/>
          <w:lang w:eastAsia="en-US"/>
        </w:rPr>
      </w:pPr>
    </w:p>
    <w:p w:rsidR="00DF7FA6" w:rsidRPr="00700BC3" w:rsidRDefault="00DF7FA6" w:rsidP="00DF7FA6">
      <w:pPr>
        <w:pStyle w:val="Prrafodelista"/>
        <w:numPr>
          <w:ilvl w:val="0"/>
          <w:numId w:val="37"/>
        </w:numPr>
        <w:autoSpaceDE w:val="0"/>
        <w:autoSpaceDN w:val="0"/>
        <w:adjustRightInd w:val="0"/>
        <w:ind w:left="1276" w:hanging="283"/>
        <w:jc w:val="both"/>
        <w:rPr>
          <w:rFonts w:eastAsia="Calibri" w:cs="Arial"/>
          <w:lang w:eastAsia="en-US"/>
        </w:rPr>
      </w:pPr>
      <w:r w:rsidRPr="00700BC3">
        <w:rPr>
          <w:rFonts w:eastAsia="Calibri" w:cs="Arial"/>
          <w:lang w:eastAsia="en-US"/>
        </w:rPr>
        <w:t>los valores correspondientes a los últimos datos fiscales disponibles, salvo que, con fecha posterior, se haya producido un hecho relevante que haya modificado dichos valores, en cuyo caso se considerarán los datos más recientes.</w:t>
      </w:r>
    </w:p>
    <w:p w:rsidR="00DF7FA6" w:rsidRPr="00700BC3" w:rsidRDefault="00DF7FA6" w:rsidP="00DF7FA6">
      <w:pPr>
        <w:pStyle w:val="Prrafodelista"/>
        <w:autoSpaceDE w:val="0"/>
        <w:autoSpaceDN w:val="0"/>
        <w:adjustRightInd w:val="0"/>
        <w:ind w:left="1276" w:hanging="283"/>
        <w:jc w:val="both"/>
        <w:rPr>
          <w:rFonts w:eastAsia="Calibri" w:cs="Arial"/>
          <w:lang w:eastAsia="en-US"/>
        </w:rPr>
      </w:pPr>
    </w:p>
    <w:p w:rsidR="00C234D9" w:rsidRPr="00700BC3" w:rsidRDefault="00DF7FA6" w:rsidP="002753CD">
      <w:pPr>
        <w:pStyle w:val="Prrafodelista"/>
        <w:numPr>
          <w:ilvl w:val="0"/>
          <w:numId w:val="37"/>
        </w:numPr>
        <w:autoSpaceDE w:val="0"/>
        <w:autoSpaceDN w:val="0"/>
        <w:adjustRightInd w:val="0"/>
        <w:jc w:val="both"/>
        <w:rPr>
          <w:rFonts w:eastAsia="Calibri" w:cs="Arial"/>
          <w:lang w:eastAsia="en-US"/>
        </w:rPr>
      </w:pPr>
      <w:r w:rsidRPr="00700BC3">
        <w:rPr>
          <w:rFonts w:eastAsia="Calibri" w:cs="Arial"/>
          <w:lang w:eastAsia="en-US"/>
        </w:rPr>
        <w:t>en el caso de los bienes de naturaleza urbana o rústica éstos se computarán por el mayor valor de los tres siguientes: valor catastral, valor comprobado o fijado por la Administración a efectos de otros tributos y precio, contraprestación o valor de adquisición</w:t>
      </w:r>
      <w:r w:rsidR="002753CD" w:rsidRPr="00700BC3">
        <w:rPr>
          <w:rFonts w:eastAsia="Calibri" w:cs="Arial"/>
          <w:lang w:eastAsia="en-US"/>
        </w:rPr>
        <w:t>.</w:t>
      </w:r>
    </w:p>
    <w:p w:rsidR="002753CD" w:rsidRPr="00700BC3" w:rsidRDefault="002753CD" w:rsidP="002753CD">
      <w:pPr>
        <w:autoSpaceDE w:val="0"/>
        <w:autoSpaceDN w:val="0"/>
        <w:adjustRightInd w:val="0"/>
        <w:jc w:val="both"/>
        <w:rPr>
          <w:rFonts w:eastAsia="Calibri" w:cs="Arial"/>
          <w:lang w:eastAsia="en-US"/>
        </w:rPr>
      </w:pPr>
    </w:p>
    <w:p w:rsidR="002753CD" w:rsidRPr="00700BC3" w:rsidRDefault="002753CD" w:rsidP="002753CD">
      <w:pPr>
        <w:autoSpaceDE w:val="0"/>
        <w:autoSpaceDN w:val="0"/>
        <w:adjustRightInd w:val="0"/>
        <w:jc w:val="both"/>
        <w:rPr>
          <w:rFonts w:eastAsia="Calibri" w:cs="Arial"/>
          <w:b/>
          <w:lang w:eastAsia="en-US"/>
        </w:rPr>
      </w:pPr>
      <w:r w:rsidRPr="00700BC3">
        <w:rPr>
          <w:rFonts w:eastAsia="Calibri" w:cs="Arial"/>
          <w:b/>
          <w:lang w:eastAsia="en-US"/>
        </w:rPr>
        <w:t>Artículo 11.- Renta</w:t>
      </w:r>
    </w:p>
    <w:p w:rsidR="002753CD" w:rsidRPr="00700BC3" w:rsidRDefault="002753CD" w:rsidP="002753CD">
      <w:pPr>
        <w:autoSpaceDE w:val="0"/>
        <w:autoSpaceDN w:val="0"/>
        <w:adjustRightInd w:val="0"/>
        <w:jc w:val="both"/>
        <w:rPr>
          <w:rFonts w:eastAsia="Calibri" w:cs="Arial"/>
          <w:lang w:eastAsia="en-US"/>
        </w:rPr>
      </w:pPr>
    </w:p>
    <w:p w:rsidR="002753CD" w:rsidRPr="00700BC3" w:rsidRDefault="002753CD" w:rsidP="002753CD">
      <w:pPr>
        <w:pStyle w:val="Prrafodelista"/>
        <w:numPr>
          <w:ilvl w:val="0"/>
          <w:numId w:val="38"/>
        </w:numPr>
        <w:autoSpaceDE w:val="0"/>
        <w:autoSpaceDN w:val="0"/>
        <w:adjustRightInd w:val="0"/>
        <w:jc w:val="both"/>
        <w:rPr>
          <w:rFonts w:eastAsia="Calibri" w:cs="Arial"/>
          <w:lang w:eastAsia="en-US"/>
        </w:rPr>
      </w:pPr>
      <w:r w:rsidRPr="00700BC3">
        <w:rPr>
          <w:rFonts w:eastAsia="Calibri" w:cs="Arial"/>
          <w:lang w:eastAsia="en-US"/>
        </w:rPr>
        <w:t>A efectos del cálculo de la capacidad económica prevista en el artículo anterior, se considerarán rentas o ingresos computables, los rendimientos y derechos de que disponga anualmente la unidad familiar derivados del trabajo, así como cualesquiera otros que se pudieran percibir, y en todo caso:</w:t>
      </w:r>
    </w:p>
    <w:p w:rsidR="002753CD" w:rsidRPr="00700BC3" w:rsidRDefault="002753CD" w:rsidP="002753CD">
      <w:pPr>
        <w:pStyle w:val="Prrafodelista"/>
        <w:autoSpaceDE w:val="0"/>
        <w:autoSpaceDN w:val="0"/>
        <w:adjustRightInd w:val="0"/>
        <w:jc w:val="both"/>
        <w:rPr>
          <w:rFonts w:eastAsia="Calibri" w:cs="Arial"/>
          <w:lang w:eastAsia="en-US"/>
        </w:rPr>
      </w:pPr>
    </w:p>
    <w:p w:rsidR="002753CD" w:rsidRPr="00700BC3" w:rsidRDefault="002753CD" w:rsidP="002753CD">
      <w:pPr>
        <w:autoSpaceDE w:val="0"/>
        <w:autoSpaceDN w:val="0"/>
        <w:adjustRightInd w:val="0"/>
        <w:ind w:left="1276" w:hanging="283"/>
        <w:jc w:val="both"/>
        <w:rPr>
          <w:rFonts w:eastAsia="Calibri" w:cs="Arial"/>
          <w:lang w:eastAsia="en-US"/>
        </w:rPr>
      </w:pPr>
      <w:r w:rsidRPr="00700BC3">
        <w:rPr>
          <w:rFonts w:eastAsia="Calibri" w:cs="Arial"/>
          <w:lang w:eastAsia="en-US"/>
        </w:rPr>
        <w:t>a) Las pensiones y prestaciones económicas con cargo a fondos públicos o privados, computándose los ingresos brutos que se perciban; a tales efectos, tendrán esa consideración las pensiones, subsidios, prestaciones económicas o cualquier otro derecho económico del que sea sujeto causante la persona destinataria del servicio, salvo las previstas en el párrafo 2 del presente artículo.</w:t>
      </w:r>
    </w:p>
    <w:p w:rsidR="002753CD" w:rsidRPr="00700BC3" w:rsidRDefault="002753CD" w:rsidP="002753CD">
      <w:pPr>
        <w:autoSpaceDE w:val="0"/>
        <w:autoSpaceDN w:val="0"/>
        <w:adjustRightInd w:val="0"/>
        <w:ind w:left="1276" w:hanging="283"/>
        <w:jc w:val="both"/>
        <w:rPr>
          <w:rFonts w:eastAsia="Calibri" w:cs="Arial"/>
          <w:lang w:eastAsia="en-US"/>
        </w:rPr>
      </w:pPr>
      <w:r w:rsidRPr="00700BC3">
        <w:rPr>
          <w:rFonts w:eastAsia="Calibri" w:cs="Arial"/>
          <w:lang w:eastAsia="en-US"/>
        </w:rPr>
        <w:t>b) Los rendimientos íntegros procedentes del trabajo por cuenta propia o ajena.</w:t>
      </w:r>
    </w:p>
    <w:p w:rsidR="002753CD" w:rsidRPr="00700BC3" w:rsidRDefault="002753CD" w:rsidP="002753CD">
      <w:pPr>
        <w:autoSpaceDE w:val="0"/>
        <w:autoSpaceDN w:val="0"/>
        <w:adjustRightInd w:val="0"/>
        <w:ind w:left="1276" w:hanging="283"/>
        <w:jc w:val="both"/>
        <w:rPr>
          <w:rFonts w:eastAsia="Calibri" w:cs="Arial"/>
          <w:lang w:eastAsia="en-US"/>
        </w:rPr>
      </w:pPr>
    </w:p>
    <w:p w:rsidR="002753CD" w:rsidRPr="00700BC3" w:rsidRDefault="002753CD" w:rsidP="002753CD">
      <w:pPr>
        <w:pStyle w:val="Prrafodelista"/>
        <w:numPr>
          <w:ilvl w:val="0"/>
          <w:numId w:val="38"/>
        </w:numPr>
        <w:autoSpaceDE w:val="0"/>
        <w:autoSpaceDN w:val="0"/>
        <w:adjustRightInd w:val="0"/>
        <w:jc w:val="both"/>
        <w:rPr>
          <w:rFonts w:eastAsia="Calibri" w:cs="Arial"/>
          <w:lang w:eastAsia="en-US"/>
        </w:rPr>
      </w:pPr>
      <w:r w:rsidRPr="00700BC3">
        <w:rPr>
          <w:rFonts w:eastAsia="Calibri" w:cs="Arial"/>
          <w:lang w:eastAsia="en-US"/>
        </w:rPr>
        <w:t>En la determinación de la renta, no se computarán las siguientes prestaciones:</w:t>
      </w:r>
    </w:p>
    <w:p w:rsidR="002753CD" w:rsidRPr="00700BC3" w:rsidRDefault="002753CD" w:rsidP="002753CD">
      <w:pPr>
        <w:pStyle w:val="Prrafodelista"/>
        <w:autoSpaceDE w:val="0"/>
        <w:autoSpaceDN w:val="0"/>
        <w:adjustRightInd w:val="0"/>
        <w:jc w:val="both"/>
        <w:rPr>
          <w:rFonts w:eastAsia="Calibri" w:cs="Arial"/>
          <w:lang w:eastAsia="en-US"/>
        </w:rPr>
      </w:pPr>
    </w:p>
    <w:p w:rsidR="002753CD" w:rsidRPr="00700BC3" w:rsidRDefault="002753CD" w:rsidP="002753CD">
      <w:pPr>
        <w:autoSpaceDE w:val="0"/>
        <w:autoSpaceDN w:val="0"/>
        <w:adjustRightInd w:val="0"/>
        <w:ind w:left="1276" w:hanging="283"/>
        <w:jc w:val="both"/>
        <w:rPr>
          <w:rFonts w:eastAsia="Calibri" w:cs="Arial"/>
          <w:lang w:eastAsia="en-US"/>
        </w:rPr>
      </w:pPr>
      <w:r w:rsidRPr="00700BC3">
        <w:rPr>
          <w:rFonts w:eastAsia="Calibri" w:cs="Arial"/>
          <w:lang w:eastAsia="en-US"/>
        </w:rPr>
        <w:t>a) Las prestaciones económicas de carácter finalista contempladas en la Ley 39/2006, de 14 de noviembre, de Promoción de la Autonomía Personal y Atención a las Personas en Situación de Dependencia, a saber: prestación económica para cuidados en el entorno familiar y apoyo a cuidadores no profesionales, prestación económica de asistencia personal y prestación económica vinculada al servicio.</w:t>
      </w:r>
    </w:p>
    <w:p w:rsidR="002753CD" w:rsidRPr="00700BC3" w:rsidRDefault="002753CD" w:rsidP="002753CD">
      <w:pPr>
        <w:autoSpaceDE w:val="0"/>
        <w:autoSpaceDN w:val="0"/>
        <w:adjustRightInd w:val="0"/>
        <w:ind w:left="1276" w:hanging="283"/>
        <w:jc w:val="both"/>
        <w:rPr>
          <w:rFonts w:eastAsia="Calibri" w:cs="Arial"/>
          <w:lang w:eastAsia="en-US"/>
        </w:rPr>
      </w:pPr>
      <w:r w:rsidRPr="00700BC3">
        <w:rPr>
          <w:rFonts w:eastAsia="Calibri" w:cs="Arial"/>
          <w:lang w:eastAsia="en-US"/>
        </w:rPr>
        <w:t>b) Las prestaciones siguientes, de análoga naturaleza y finalidad a las previstas en el apartado a):</w:t>
      </w: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xml:space="preserve">— El complemento de gran invalidez regulado en el artículo 139.4 del Real Decreto Legislativo 1/1994, de 20 de junio, por el que se aprueba el Texto </w:t>
      </w:r>
      <w:r w:rsidRPr="00700BC3">
        <w:rPr>
          <w:rFonts w:eastAsia="Calibri" w:cs="Arial"/>
          <w:lang w:eastAsia="en-US"/>
        </w:rPr>
        <w:lastRenderedPageBreak/>
        <w:t>Refundido de la Ley General de la Seguridad Social, modificado por Ley 52/2003, de 10 de diciembre, de disposiciones específicas en materia de Seguridad Social;</w:t>
      </w: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El complemento de la asignación económica por hijo a cargo mayor de 18 años con un grado de discapacidad igual o superior al 75 por ciento, previsto en el artículo 182 bis 2 c) del Real Decreto Legislativo 1/1994, de 20 de junio, por el que se aprueba el Texto Refundido de la Ley General de la Seguridad Social, modificado por Ley 52/2003, de 10 de diciembre, de disposiciones específicas en materia de Seguridad Social;</w:t>
      </w: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xml:space="preserve">— El complemento a la pensión de invalidez no contributiva por necesidad de otra persona previsto en el artículo 145.6 del Real Decreto Legislativo 1/1994, de 20 de junio, por el que se aprueba el Texto Refundido de la Ley General de la Seguridad Social, modificado por Ley 52/2003, de 10 de diciembre, de disposiciones específicas en materia de Seguridad Social; </w:t>
      </w: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El subsidio de ayuda por tercera persona previsto en el artículo 12.2.c) de la Ley de la Ley 13/1982, de 7 de abril, de Integración Social de los Minusválidos y mantenido por el Real Decreto legislativo 1/2013, de 29 de noviembre por el que se aprueba el texto refundido de la Ley General de Derechos de las Personas Con Discapacidad y de su Inclusión Social para quienes ya fueran beneficiarios del mismo a la entrada en vigor de dicho Real Decreto Legislativo y cumplieren los requisitos previstos en su disposición transitoria única.</w:t>
      </w:r>
    </w:p>
    <w:p w:rsidR="002753CD" w:rsidRPr="00700BC3" w:rsidRDefault="002753CD" w:rsidP="002753CD">
      <w:pPr>
        <w:autoSpaceDE w:val="0"/>
        <w:autoSpaceDN w:val="0"/>
        <w:adjustRightInd w:val="0"/>
        <w:ind w:left="1560"/>
        <w:jc w:val="both"/>
        <w:rPr>
          <w:rFonts w:eastAsia="Calibri" w:cs="Arial"/>
          <w:lang w:eastAsia="en-US"/>
        </w:rPr>
      </w:pPr>
    </w:p>
    <w:p w:rsidR="002753CD" w:rsidRPr="00700BC3" w:rsidRDefault="002753CD" w:rsidP="002753CD">
      <w:pPr>
        <w:pStyle w:val="Prrafodelista"/>
        <w:numPr>
          <w:ilvl w:val="0"/>
          <w:numId w:val="38"/>
        </w:numPr>
        <w:autoSpaceDE w:val="0"/>
        <w:autoSpaceDN w:val="0"/>
        <w:adjustRightInd w:val="0"/>
        <w:jc w:val="both"/>
        <w:rPr>
          <w:rFonts w:eastAsia="Calibri" w:cs="Arial"/>
          <w:lang w:eastAsia="en-US"/>
        </w:rPr>
      </w:pPr>
      <w:r w:rsidRPr="00700BC3">
        <w:rPr>
          <w:rFonts w:eastAsia="Calibri" w:cs="Arial"/>
          <w:lang w:eastAsia="en-US"/>
        </w:rPr>
        <w:t xml:space="preserve">A los efectos de valoración de la renta se tomará como referencia la información facilitada por el Departamento Foral de Hacienda, Finanzas y Presupuestos de la Diputación Foral de Álava, en base a los datos fiscales disponibles referidos en el artículo </w:t>
      </w:r>
      <w:r w:rsidR="00A214CE" w:rsidRPr="00700BC3">
        <w:rPr>
          <w:rFonts w:eastAsia="Calibri" w:cs="Arial"/>
          <w:lang w:eastAsia="en-US"/>
        </w:rPr>
        <w:t>10</w:t>
      </w:r>
      <w:r w:rsidRPr="00700BC3">
        <w:rPr>
          <w:rFonts w:eastAsia="Calibri" w:cs="Arial"/>
          <w:lang w:eastAsia="en-US"/>
        </w:rPr>
        <w:t>.2, computándose como ingresos la suma de los siguientes conceptos:</w:t>
      </w:r>
    </w:p>
    <w:p w:rsidR="002753CD" w:rsidRPr="00700BC3" w:rsidRDefault="002753CD" w:rsidP="002753CD">
      <w:pPr>
        <w:pStyle w:val="Prrafodelista"/>
        <w:autoSpaceDE w:val="0"/>
        <w:autoSpaceDN w:val="0"/>
        <w:adjustRightInd w:val="0"/>
        <w:jc w:val="both"/>
        <w:rPr>
          <w:rFonts w:eastAsia="Calibri" w:cs="Arial"/>
          <w:lang w:eastAsia="en-US"/>
        </w:rPr>
      </w:pP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rendimientos íntegros del trabajo;</w:t>
      </w: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rendimientos netos de actividades profesionales, empresariales, agrícolas y ganaderas;</w:t>
      </w:r>
    </w:p>
    <w:p w:rsidR="002753CD" w:rsidRPr="00700BC3" w:rsidRDefault="002753CD" w:rsidP="002753CD">
      <w:pPr>
        <w:autoSpaceDE w:val="0"/>
        <w:autoSpaceDN w:val="0"/>
        <w:adjustRightInd w:val="0"/>
        <w:ind w:left="1560"/>
        <w:jc w:val="both"/>
        <w:rPr>
          <w:rFonts w:eastAsia="Calibri" w:cs="Arial"/>
          <w:lang w:eastAsia="en-US"/>
        </w:rPr>
      </w:pPr>
      <w:r w:rsidRPr="00700BC3">
        <w:rPr>
          <w:rFonts w:eastAsia="Calibri" w:cs="Arial"/>
          <w:lang w:eastAsia="en-US"/>
        </w:rPr>
        <w:t>— total de rentas de trabajo exentas imputadas.</w:t>
      </w:r>
    </w:p>
    <w:p w:rsidR="002753CD" w:rsidRPr="00700BC3" w:rsidRDefault="002753CD" w:rsidP="002753CD">
      <w:pPr>
        <w:autoSpaceDE w:val="0"/>
        <w:autoSpaceDN w:val="0"/>
        <w:adjustRightInd w:val="0"/>
        <w:ind w:left="1560"/>
        <w:jc w:val="both"/>
        <w:rPr>
          <w:rFonts w:eastAsia="Calibri" w:cs="Arial"/>
          <w:lang w:eastAsia="en-US"/>
        </w:rPr>
      </w:pPr>
    </w:p>
    <w:p w:rsidR="002753CD" w:rsidRPr="00700BC3" w:rsidRDefault="002753CD" w:rsidP="002753CD">
      <w:pPr>
        <w:autoSpaceDE w:val="0"/>
        <w:autoSpaceDN w:val="0"/>
        <w:adjustRightInd w:val="0"/>
        <w:ind w:left="709"/>
        <w:jc w:val="both"/>
        <w:rPr>
          <w:rFonts w:eastAsia="Calibri" w:cs="Arial"/>
          <w:lang w:eastAsia="en-US"/>
        </w:rPr>
      </w:pPr>
      <w:r w:rsidRPr="00700BC3">
        <w:rPr>
          <w:rFonts w:eastAsia="Calibri" w:cs="Arial"/>
          <w:lang w:eastAsia="en-US"/>
        </w:rPr>
        <w:t>En los casos en los que se percibieran rentas de las indicadas en el párrafo 2 del presente artículo, deberá presentarse justificante de dichas prestaciones económicas con el fin de determinar la cantidad exenta a los efectos previstos en dicho párrafo.</w:t>
      </w:r>
    </w:p>
    <w:p w:rsidR="002753CD" w:rsidRPr="00700BC3" w:rsidRDefault="002753CD" w:rsidP="002753CD">
      <w:pPr>
        <w:autoSpaceDE w:val="0"/>
        <w:autoSpaceDN w:val="0"/>
        <w:adjustRightInd w:val="0"/>
        <w:ind w:left="709"/>
        <w:jc w:val="both"/>
        <w:rPr>
          <w:rFonts w:eastAsia="Calibri" w:cs="Arial"/>
          <w:lang w:eastAsia="en-US"/>
        </w:rPr>
      </w:pPr>
    </w:p>
    <w:p w:rsidR="002753CD" w:rsidRPr="00700BC3" w:rsidRDefault="002753CD" w:rsidP="002753CD">
      <w:pPr>
        <w:pStyle w:val="Prrafodelista"/>
        <w:numPr>
          <w:ilvl w:val="0"/>
          <w:numId w:val="38"/>
        </w:numPr>
        <w:autoSpaceDE w:val="0"/>
        <w:autoSpaceDN w:val="0"/>
        <w:adjustRightInd w:val="0"/>
        <w:jc w:val="both"/>
        <w:rPr>
          <w:rFonts w:eastAsia="Calibri" w:cs="Arial"/>
          <w:lang w:eastAsia="en-US"/>
        </w:rPr>
      </w:pPr>
      <w:r w:rsidRPr="00700BC3">
        <w:rPr>
          <w:rFonts w:eastAsia="Calibri" w:cs="Arial"/>
          <w:lang w:eastAsia="en-US"/>
        </w:rPr>
        <w:t>Para determinar la renta en cómputo mensual, se dividirá la renta anual por doce mensualidades.</w:t>
      </w:r>
    </w:p>
    <w:p w:rsidR="002753CD" w:rsidRPr="00700BC3" w:rsidRDefault="002753CD" w:rsidP="002753CD">
      <w:pPr>
        <w:pStyle w:val="Prrafodelista"/>
        <w:autoSpaceDE w:val="0"/>
        <w:autoSpaceDN w:val="0"/>
        <w:adjustRightInd w:val="0"/>
        <w:jc w:val="both"/>
        <w:rPr>
          <w:rFonts w:eastAsia="Calibri" w:cs="Arial"/>
          <w:lang w:eastAsia="en-US"/>
        </w:rPr>
      </w:pPr>
    </w:p>
    <w:p w:rsidR="002753CD" w:rsidRPr="00700BC3" w:rsidRDefault="00A214CE" w:rsidP="002753CD">
      <w:pPr>
        <w:autoSpaceDE w:val="0"/>
        <w:autoSpaceDN w:val="0"/>
        <w:adjustRightInd w:val="0"/>
        <w:jc w:val="both"/>
        <w:rPr>
          <w:rFonts w:eastAsia="Calibri" w:cs="Arial"/>
          <w:b/>
          <w:lang w:eastAsia="en-US"/>
        </w:rPr>
      </w:pPr>
      <w:r w:rsidRPr="00700BC3">
        <w:rPr>
          <w:rFonts w:eastAsia="Calibri" w:cs="Arial"/>
          <w:b/>
          <w:lang w:eastAsia="en-US"/>
        </w:rPr>
        <w:t>Artículo 12.- Patrimonio</w:t>
      </w:r>
    </w:p>
    <w:p w:rsidR="00A214CE" w:rsidRPr="00700BC3" w:rsidRDefault="00A214CE" w:rsidP="002753CD">
      <w:pPr>
        <w:autoSpaceDE w:val="0"/>
        <w:autoSpaceDN w:val="0"/>
        <w:adjustRightInd w:val="0"/>
        <w:jc w:val="both"/>
        <w:rPr>
          <w:rFonts w:eastAsia="Calibri" w:cs="Arial"/>
          <w:lang w:eastAsia="en-US"/>
        </w:rPr>
      </w:pPr>
    </w:p>
    <w:p w:rsidR="00A214CE" w:rsidRPr="00700BC3" w:rsidRDefault="00A214CE" w:rsidP="00A214CE">
      <w:pPr>
        <w:pStyle w:val="Prrafodelista"/>
        <w:numPr>
          <w:ilvl w:val="0"/>
          <w:numId w:val="39"/>
        </w:numPr>
        <w:autoSpaceDE w:val="0"/>
        <w:autoSpaceDN w:val="0"/>
        <w:adjustRightInd w:val="0"/>
        <w:jc w:val="both"/>
        <w:rPr>
          <w:rFonts w:eastAsia="Calibri" w:cs="Arial"/>
          <w:lang w:eastAsia="en-US"/>
        </w:rPr>
      </w:pPr>
      <w:r w:rsidRPr="00700BC3">
        <w:rPr>
          <w:rFonts w:eastAsia="Calibri" w:cs="Arial"/>
          <w:lang w:eastAsia="en-US"/>
        </w:rPr>
        <w:t>A efectos de lo previsto en el artículo 10, se considerará patrimonio:</w:t>
      </w:r>
    </w:p>
    <w:p w:rsidR="00A214CE" w:rsidRPr="00700BC3" w:rsidRDefault="00A214CE" w:rsidP="00A214CE">
      <w:pPr>
        <w:pStyle w:val="Prrafodelista"/>
        <w:autoSpaceDE w:val="0"/>
        <w:autoSpaceDN w:val="0"/>
        <w:adjustRightInd w:val="0"/>
        <w:jc w:val="both"/>
        <w:rPr>
          <w:rFonts w:eastAsia="Calibri" w:cs="Arial"/>
          <w:lang w:eastAsia="en-US"/>
        </w:rPr>
      </w:pPr>
    </w:p>
    <w:p w:rsidR="00A214CE" w:rsidRPr="00700BC3" w:rsidRDefault="00A214CE" w:rsidP="00A214CE">
      <w:pPr>
        <w:autoSpaceDE w:val="0"/>
        <w:autoSpaceDN w:val="0"/>
        <w:adjustRightInd w:val="0"/>
        <w:ind w:left="993" w:hanging="284"/>
        <w:jc w:val="both"/>
        <w:rPr>
          <w:rFonts w:eastAsia="Calibri" w:cs="Arial"/>
          <w:lang w:eastAsia="en-US"/>
        </w:rPr>
      </w:pPr>
      <w:r w:rsidRPr="00700BC3">
        <w:rPr>
          <w:rFonts w:eastAsia="Calibri" w:cs="Arial"/>
          <w:lang w:eastAsia="en-US"/>
        </w:rPr>
        <w:t>a) El conjunto de bienes y derechos de contenido económico de los que sean titulares total o parcialmente los miembros de la unidad familiar, tomando como referencia los últimos datos fiscales disponibles, completados con la información que se solicite con relación a los activos financieros.</w:t>
      </w:r>
    </w:p>
    <w:p w:rsidR="00A214CE" w:rsidRPr="00700BC3" w:rsidRDefault="00A214CE" w:rsidP="00A214CE">
      <w:pPr>
        <w:autoSpaceDE w:val="0"/>
        <w:autoSpaceDN w:val="0"/>
        <w:adjustRightInd w:val="0"/>
        <w:ind w:left="993" w:hanging="284"/>
        <w:jc w:val="both"/>
        <w:rPr>
          <w:rFonts w:eastAsia="Calibri" w:cs="Arial"/>
          <w:lang w:eastAsia="en-US"/>
        </w:rPr>
      </w:pPr>
      <w:r w:rsidRPr="00700BC3">
        <w:rPr>
          <w:rFonts w:eastAsia="Calibri" w:cs="Arial"/>
          <w:lang w:eastAsia="en-US"/>
        </w:rPr>
        <w:lastRenderedPageBreak/>
        <w:t>b) Las indemnizaciones y rentas capitalizadas, hayan sido generadas en uno o más ejercicios.</w:t>
      </w:r>
    </w:p>
    <w:p w:rsidR="00A214CE" w:rsidRPr="00700BC3" w:rsidRDefault="00A214CE" w:rsidP="00A214CE">
      <w:pPr>
        <w:autoSpaceDE w:val="0"/>
        <w:autoSpaceDN w:val="0"/>
        <w:adjustRightInd w:val="0"/>
        <w:ind w:left="993" w:hanging="284"/>
        <w:jc w:val="both"/>
        <w:rPr>
          <w:rFonts w:eastAsia="Calibri" w:cs="Arial"/>
          <w:lang w:eastAsia="en-US"/>
        </w:rPr>
      </w:pPr>
      <w:r w:rsidRPr="00700BC3">
        <w:rPr>
          <w:rFonts w:eastAsia="Calibri" w:cs="Arial"/>
          <w:lang w:eastAsia="en-US"/>
        </w:rPr>
        <w:t xml:space="preserve">c) El valor de los bienes y derechos que se hubieran transmitido a título gratuito por la persona usuaria, su cónyuge, la persona unida por vínculo análogo al conyugal —en los términos en que dicho vínculo se define en la disposición adicional primera del presente </w:t>
      </w:r>
      <w:r w:rsidR="00A0615E" w:rsidRPr="00700BC3">
        <w:rPr>
          <w:rFonts w:eastAsia="Calibri" w:cs="Arial"/>
          <w:lang w:eastAsia="en-US"/>
        </w:rPr>
        <w:t>Ordenanza Fiscal</w:t>
      </w:r>
      <w:r w:rsidRPr="00700BC3">
        <w:rPr>
          <w:rFonts w:eastAsia="Calibri" w:cs="Arial"/>
          <w:lang w:eastAsia="en-US"/>
        </w:rPr>
        <w:t xml:space="preserve">— o la persona obligada al pago, en los términos previstos en el artículo 3.2 de la presente </w:t>
      </w:r>
      <w:r w:rsidR="00A0615E" w:rsidRPr="00700BC3">
        <w:rPr>
          <w:rFonts w:eastAsia="Calibri" w:cs="Arial"/>
          <w:lang w:eastAsia="en-US"/>
        </w:rPr>
        <w:t>Ordenanza Fiscal</w:t>
      </w:r>
      <w:r w:rsidRPr="00700BC3">
        <w:rPr>
          <w:rFonts w:eastAsia="Calibri" w:cs="Arial"/>
          <w:lang w:eastAsia="en-US"/>
        </w:rPr>
        <w:t>.</w:t>
      </w:r>
    </w:p>
    <w:p w:rsidR="00A214CE" w:rsidRPr="00700BC3" w:rsidRDefault="00A214CE" w:rsidP="00A214CE">
      <w:pPr>
        <w:autoSpaceDE w:val="0"/>
        <w:autoSpaceDN w:val="0"/>
        <w:adjustRightInd w:val="0"/>
        <w:ind w:left="993" w:hanging="284"/>
        <w:jc w:val="both"/>
        <w:rPr>
          <w:rFonts w:eastAsia="Calibri" w:cs="Arial"/>
          <w:lang w:eastAsia="en-US"/>
        </w:rPr>
      </w:pPr>
    </w:p>
    <w:p w:rsidR="00A214CE" w:rsidRPr="00700BC3" w:rsidRDefault="00A214CE" w:rsidP="00A214CE">
      <w:pPr>
        <w:pStyle w:val="Prrafodelista"/>
        <w:numPr>
          <w:ilvl w:val="0"/>
          <w:numId w:val="39"/>
        </w:numPr>
        <w:autoSpaceDE w:val="0"/>
        <w:autoSpaceDN w:val="0"/>
        <w:adjustRightInd w:val="0"/>
        <w:jc w:val="both"/>
        <w:rPr>
          <w:rFonts w:eastAsia="Calibri" w:cs="Arial"/>
          <w:lang w:eastAsia="en-US"/>
        </w:rPr>
      </w:pPr>
      <w:r w:rsidRPr="00700BC3">
        <w:rPr>
          <w:rFonts w:eastAsia="Calibri" w:cs="Arial"/>
          <w:lang w:eastAsia="en-US"/>
        </w:rPr>
        <w:t>No se computarán en el patrimonio:</w:t>
      </w:r>
    </w:p>
    <w:p w:rsidR="00A214CE" w:rsidRPr="00700BC3" w:rsidRDefault="00A214CE" w:rsidP="00A214CE">
      <w:pPr>
        <w:autoSpaceDE w:val="0"/>
        <w:autoSpaceDN w:val="0"/>
        <w:adjustRightInd w:val="0"/>
        <w:jc w:val="both"/>
        <w:rPr>
          <w:rFonts w:eastAsia="Calibri" w:cs="Arial"/>
          <w:lang w:eastAsia="en-US"/>
        </w:rPr>
      </w:pPr>
    </w:p>
    <w:p w:rsidR="00A214CE" w:rsidRPr="00700BC3" w:rsidRDefault="00A214CE" w:rsidP="00A214CE">
      <w:pPr>
        <w:pStyle w:val="Prrafodelista"/>
        <w:numPr>
          <w:ilvl w:val="0"/>
          <w:numId w:val="40"/>
        </w:numPr>
        <w:autoSpaceDE w:val="0"/>
        <w:autoSpaceDN w:val="0"/>
        <w:adjustRightInd w:val="0"/>
        <w:jc w:val="both"/>
        <w:rPr>
          <w:rFonts w:eastAsia="Calibri" w:cs="Arial"/>
          <w:lang w:eastAsia="en-US"/>
        </w:rPr>
      </w:pPr>
      <w:r w:rsidRPr="00700BC3">
        <w:rPr>
          <w:rFonts w:eastAsia="Calibri" w:cs="Arial"/>
          <w:lang w:eastAsia="en-US"/>
        </w:rPr>
        <w:t xml:space="preserve">La vivienda habitual, salvo cuando tenga valor excepcional, considerándose que tiene tal valor excepcional cuando su valor catastral sea superior a 300.000 euros; en tales supuestos, se computará, a efectos de patrimonio, el exceso del valor catastral respecto a ese límite. </w:t>
      </w:r>
    </w:p>
    <w:p w:rsidR="00A214CE" w:rsidRPr="00700BC3" w:rsidRDefault="00A214CE" w:rsidP="00A214CE">
      <w:pPr>
        <w:pStyle w:val="Prrafodelista"/>
        <w:autoSpaceDE w:val="0"/>
        <w:autoSpaceDN w:val="0"/>
        <w:adjustRightInd w:val="0"/>
        <w:ind w:left="1069"/>
        <w:jc w:val="both"/>
        <w:rPr>
          <w:rFonts w:eastAsia="Calibri" w:cs="Arial"/>
          <w:lang w:eastAsia="en-US"/>
        </w:rPr>
      </w:pPr>
      <w:r w:rsidRPr="00700BC3">
        <w:rPr>
          <w:rFonts w:eastAsia="Calibri" w:cs="Arial"/>
          <w:lang w:eastAsia="en-US"/>
        </w:rPr>
        <w:t xml:space="preserve">A estos efectos se entenderá incluido en el concepto de vivienda habitual, además de la vivienda propiamente dicha, un garaje y/o un trastero, así como, cuando se trate de una vivienda habitual unifamiliar de carácter rústico o urbano, la parcela anexa que no esté desagregada. </w:t>
      </w:r>
    </w:p>
    <w:p w:rsidR="00A214CE" w:rsidRPr="00700BC3" w:rsidRDefault="00A214CE" w:rsidP="00A214CE">
      <w:pPr>
        <w:autoSpaceDE w:val="0"/>
        <w:autoSpaceDN w:val="0"/>
        <w:adjustRightInd w:val="0"/>
        <w:ind w:left="993" w:hanging="284"/>
        <w:jc w:val="both"/>
        <w:rPr>
          <w:rFonts w:eastAsia="Calibri" w:cs="Arial"/>
          <w:lang w:eastAsia="en-US"/>
        </w:rPr>
      </w:pPr>
      <w:r w:rsidRPr="00700BC3">
        <w:rPr>
          <w:rFonts w:eastAsia="Calibri" w:cs="Arial"/>
          <w:lang w:eastAsia="en-US"/>
        </w:rPr>
        <w:t>b) Las cargas y gravámenes que pesen sobre los bienes y derechos y disminuyan su valor.</w:t>
      </w:r>
    </w:p>
    <w:p w:rsidR="00A214CE" w:rsidRPr="00700BC3" w:rsidRDefault="00A214CE" w:rsidP="00A214CE">
      <w:pPr>
        <w:autoSpaceDE w:val="0"/>
        <w:autoSpaceDN w:val="0"/>
        <w:adjustRightInd w:val="0"/>
        <w:ind w:left="993" w:hanging="284"/>
        <w:jc w:val="both"/>
        <w:rPr>
          <w:rFonts w:eastAsia="Calibri" w:cs="Arial"/>
          <w:lang w:eastAsia="en-US"/>
        </w:rPr>
      </w:pPr>
      <w:r w:rsidRPr="00700BC3">
        <w:rPr>
          <w:rFonts w:eastAsia="Calibri" w:cs="Arial"/>
          <w:lang w:eastAsia="en-US"/>
        </w:rPr>
        <w:t xml:space="preserve">c) Las deudas y obligaciones personales. </w:t>
      </w:r>
    </w:p>
    <w:p w:rsidR="00A214CE" w:rsidRPr="00700BC3" w:rsidRDefault="00A214CE" w:rsidP="00A214CE">
      <w:pPr>
        <w:autoSpaceDE w:val="0"/>
        <w:autoSpaceDN w:val="0"/>
        <w:adjustRightInd w:val="0"/>
        <w:ind w:left="993" w:hanging="284"/>
        <w:jc w:val="both"/>
        <w:rPr>
          <w:rFonts w:eastAsia="Calibri" w:cs="Arial"/>
          <w:lang w:eastAsia="en-US"/>
        </w:rPr>
      </w:pPr>
      <w:r w:rsidRPr="00700BC3">
        <w:rPr>
          <w:rFonts w:eastAsia="Calibri" w:cs="Arial"/>
          <w:lang w:eastAsia="en-US"/>
        </w:rPr>
        <w:t>d) Los bienes y derechos aportados a un patrimonio especialmente protegido, al amparo de la Ley 41/2003, de 18 de noviembre, de Protección Patrimonial de las Personas con Discapacidad y de modificación del Código Civil, de la Ley de Enjuiciamiento Civil y de la normativa tributaria con esta finalidad, salvo cuando sea la persona titular de dicho patrimonio la que accede al servicio, en la medida en que el mismo participa en la cobertura de las necesidades vitales de la persona de conformidad con lo previsto en los artículos 1.1. y 5.4 de la mencionada Ley.</w:t>
      </w:r>
    </w:p>
    <w:p w:rsidR="00A214CE" w:rsidRPr="00700BC3" w:rsidRDefault="00A214CE" w:rsidP="00A214CE">
      <w:pPr>
        <w:autoSpaceDE w:val="0"/>
        <w:autoSpaceDN w:val="0"/>
        <w:adjustRightInd w:val="0"/>
        <w:ind w:left="993" w:hanging="284"/>
        <w:jc w:val="both"/>
        <w:rPr>
          <w:rFonts w:eastAsia="Calibri" w:cs="Arial"/>
          <w:lang w:eastAsia="en-US"/>
        </w:rPr>
      </w:pPr>
    </w:p>
    <w:p w:rsidR="00A214CE" w:rsidRPr="00700BC3" w:rsidRDefault="00A214CE" w:rsidP="00A214CE">
      <w:pPr>
        <w:pStyle w:val="Prrafodelista"/>
        <w:numPr>
          <w:ilvl w:val="0"/>
          <w:numId w:val="39"/>
        </w:numPr>
        <w:autoSpaceDE w:val="0"/>
        <w:autoSpaceDN w:val="0"/>
        <w:adjustRightInd w:val="0"/>
        <w:jc w:val="both"/>
        <w:rPr>
          <w:rFonts w:eastAsia="Calibri" w:cs="Arial"/>
          <w:lang w:eastAsia="en-US"/>
        </w:rPr>
      </w:pPr>
      <w:r w:rsidRPr="00700BC3">
        <w:rPr>
          <w:rFonts w:eastAsia="Calibri" w:cs="Arial"/>
          <w:lang w:eastAsia="en-US"/>
        </w:rPr>
        <w:t xml:space="preserve">Para determinar el patrimonio en cómputo mensual, se dividirá el importe del patrimonio en cómputo anual por doce mensualidades. </w:t>
      </w:r>
    </w:p>
    <w:p w:rsidR="00A214CE" w:rsidRPr="00700BC3" w:rsidRDefault="00A214CE" w:rsidP="00A214CE">
      <w:pPr>
        <w:autoSpaceDE w:val="0"/>
        <w:autoSpaceDN w:val="0"/>
        <w:adjustRightInd w:val="0"/>
        <w:jc w:val="both"/>
        <w:rPr>
          <w:rFonts w:eastAsia="Calibri" w:cs="Arial"/>
          <w:lang w:eastAsia="en-US"/>
        </w:rPr>
      </w:pPr>
    </w:p>
    <w:p w:rsidR="00A214CE" w:rsidRPr="00700BC3" w:rsidRDefault="006739B6" w:rsidP="00A214CE">
      <w:pPr>
        <w:autoSpaceDE w:val="0"/>
        <w:autoSpaceDN w:val="0"/>
        <w:adjustRightInd w:val="0"/>
        <w:jc w:val="both"/>
        <w:rPr>
          <w:rFonts w:eastAsia="Calibri" w:cs="Arial"/>
          <w:b/>
          <w:lang w:eastAsia="en-US"/>
        </w:rPr>
      </w:pPr>
      <w:r w:rsidRPr="00700BC3">
        <w:rPr>
          <w:rFonts w:eastAsia="Calibri" w:cs="Arial"/>
          <w:b/>
          <w:lang w:eastAsia="en-US"/>
        </w:rPr>
        <w:t>Artículo 13.- Unidad Familiar</w:t>
      </w:r>
    </w:p>
    <w:p w:rsidR="006739B6" w:rsidRPr="00700BC3" w:rsidRDefault="006739B6" w:rsidP="00A214CE">
      <w:pPr>
        <w:autoSpaceDE w:val="0"/>
        <w:autoSpaceDN w:val="0"/>
        <w:adjustRightInd w:val="0"/>
        <w:jc w:val="both"/>
        <w:rPr>
          <w:rFonts w:eastAsia="Calibri" w:cs="Arial"/>
          <w:lang w:eastAsia="en-US"/>
        </w:rPr>
      </w:pPr>
    </w:p>
    <w:p w:rsidR="006739B6" w:rsidRPr="00700BC3" w:rsidRDefault="006739B6" w:rsidP="006739B6">
      <w:pPr>
        <w:pStyle w:val="Prrafodelista"/>
        <w:numPr>
          <w:ilvl w:val="0"/>
          <w:numId w:val="41"/>
        </w:numPr>
        <w:autoSpaceDE w:val="0"/>
        <w:autoSpaceDN w:val="0"/>
        <w:adjustRightInd w:val="0"/>
        <w:jc w:val="both"/>
        <w:rPr>
          <w:rFonts w:eastAsia="Calibri" w:cs="Arial"/>
          <w:lang w:eastAsia="en-US"/>
        </w:rPr>
      </w:pPr>
      <w:r w:rsidRPr="00700BC3">
        <w:rPr>
          <w:rFonts w:eastAsia="Calibri" w:cs="Arial"/>
          <w:lang w:eastAsia="en-US"/>
        </w:rPr>
        <w:t>A los efectos previstos en el presente capítulo, se considerarán las siguientes composiciones de la unidad familiar:</w:t>
      </w:r>
    </w:p>
    <w:p w:rsidR="006739B6" w:rsidRPr="00700BC3" w:rsidRDefault="006739B6" w:rsidP="006739B6">
      <w:pPr>
        <w:pStyle w:val="Prrafodelista"/>
        <w:autoSpaceDE w:val="0"/>
        <w:autoSpaceDN w:val="0"/>
        <w:adjustRightInd w:val="0"/>
        <w:jc w:val="both"/>
        <w:rPr>
          <w:rFonts w:eastAsia="Calibri" w:cs="Arial"/>
          <w:lang w:eastAsia="en-US"/>
        </w:rPr>
      </w:pPr>
    </w:p>
    <w:p w:rsidR="006739B6" w:rsidRPr="00700BC3" w:rsidRDefault="006739B6" w:rsidP="006739B6">
      <w:pPr>
        <w:autoSpaceDE w:val="0"/>
        <w:autoSpaceDN w:val="0"/>
        <w:adjustRightInd w:val="0"/>
        <w:ind w:left="1134" w:hanging="283"/>
        <w:jc w:val="both"/>
        <w:rPr>
          <w:rFonts w:eastAsia="Calibri" w:cs="Arial"/>
          <w:lang w:eastAsia="en-US"/>
        </w:rPr>
      </w:pPr>
      <w:r w:rsidRPr="00700BC3">
        <w:rPr>
          <w:rFonts w:eastAsia="Calibri" w:cs="Arial"/>
          <w:lang w:eastAsia="en-US"/>
        </w:rPr>
        <w:t>a) cuando la persona beneficiaria del servicio sea mayor de edad, se considerarán miembros de la unidad familiar:</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la propia persona beneficiaria del servicio;</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su cónyuge o persona unida a ella por relación análoga a la conyugal legalmente reconocida y debidamente acreditada en los términos definidos en la disposición adicional primera;</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los hijos e hijas menores de edad;</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los hijos e hijas mayores de 18 o más años cuando tengan una discapacidad igual o superior al 65 por ciento, siempre que convivan con la persona beneficiaria del servicio en la fecha de la solicitud;</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lastRenderedPageBreak/>
        <w:t>— los hijos e hijas de entre 18 y 23 años que cursen estudios académicos reglados.</w:t>
      </w:r>
    </w:p>
    <w:p w:rsidR="006739B6" w:rsidRPr="00700BC3" w:rsidRDefault="006739B6" w:rsidP="006739B6">
      <w:pPr>
        <w:autoSpaceDE w:val="0"/>
        <w:autoSpaceDN w:val="0"/>
        <w:adjustRightInd w:val="0"/>
        <w:ind w:left="1276" w:hanging="425"/>
        <w:jc w:val="both"/>
        <w:rPr>
          <w:rFonts w:eastAsia="Calibri" w:cs="Arial"/>
          <w:lang w:eastAsia="en-US"/>
        </w:rPr>
      </w:pPr>
      <w:r w:rsidRPr="00700BC3">
        <w:rPr>
          <w:rFonts w:eastAsia="Calibri" w:cs="Arial"/>
          <w:lang w:eastAsia="en-US"/>
        </w:rPr>
        <w:t>b) cuando la persona beneficiaria del servicio sea menor de edad, se considerarán miembros de la unidad familiar:</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la propia persona beneficiaria del servicio;</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su padre y su madre;</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sus hermanos y hermanas menores de edad;</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sus hermanos y hermanas de 18 o más años cuando tengan una discapacidad igual o superior al 65 por ciento, siempre que convivan con la persona beneficiaria del servicio en la fecha de la solicitud;</w:t>
      </w:r>
    </w:p>
    <w:p w:rsidR="006739B6" w:rsidRPr="00700BC3" w:rsidRDefault="006739B6" w:rsidP="006739B6">
      <w:pPr>
        <w:autoSpaceDE w:val="0"/>
        <w:autoSpaceDN w:val="0"/>
        <w:adjustRightInd w:val="0"/>
        <w:ind w:left="1560" w:hanging="284"/>
        <w:jc w:val="both"/>
        <w:rPr>
          <w:rFonts w:eastAsia="Calibri" w:cs="Arial"/>
          <w:lang w:eastAsia="en-US"/>
        </w:rPr>
      </w:pPr>
      <w:r w:rsidRPr="00700BC3">
        <w:rPr>
          <w:rFonts w:eastAsia="Calibri" w:cs="Arial"/>
          <w:lang w:eastAsia="en-US"/>
        </w:rPr>
        <w:t>— sus hermanos y hermanas de entre 18 y 23 años que cursen estudios académicos reglados.</w:t>
      </w:r>
    </w:p>
    <w:p w:rsidR="006739B6" w:rsidRPr="00700BC3" w:rsidRDefault="006739B6" w:rsidP="006739B6">
      <w:pPr>
        <w:autoSpaceDE w:val="0"/>
        <w:autoSpaceDN w:val="0"/>
        <w:adjustRightInd w:val="0"/>
        <w:jc w:val="both"/>
        <w:rPr>
          <w:rFonts w:eastAsia="Calibri" w:cs="Arial"/>
          <w:lang w:eastAsia="en-US"/>
        </w:rPr>
      </w:pPr>
    </w:p>
    <w:p w:rsidR="006739B6" w:rsidRPr="00700BC3" w:rsidRDefault="006739B6" w:rsidP="006739B6">
      <w:pPr>
        <w:autoSpaceDE w:val="0"/>
        <w:autoSpaceDN w:val="0"/>
        <w:adjustRightInd w:val="0"/>
        <w:ind w:left="709" w:hanging="283"/>
        <w:jc w:val="both"/>
        <w:rPr>
          <w:rFonts w:eastAsia="Calibri" w:cs="Arial"/>
          <w:lang w:eastAsia="en-US"/>
        </w:rPr>
      </w:pPr>
      <w:r w:rsidRPr="00700BC3">
        <w:rPr>
          <w:rFonts w:eastAsia="Calibri" w:cs="Arial"/>
          <w:lang w:eastAsia="en-US"/>
        </w:rPr>
        <w:t xml:space="preserve">2. En todo caso, una persona, solo podrá formar parte de una </w:t>
      </w:r>
      <w:r w:rsidR="00F17F11" w:rsidRPr="00700BC3">
        <w:rPr>
          <w:rFonts w:eastAsia="Calibri" w:cs="Arial"/>
          <w:lang w:eastAsia="en-US"/>
        </w:rPr>
        <w:t>única</w:t>
      </w:r>
      <w:r w:rsidRPr="00700BC3">
        <w:rPr>
          <w:rFonts w:eastAsia="Calibri" w:cs="Arial"/>
          <w:lang w:eastAsia="en-US"/>
        </w:rPr>
        <w:t xml:space="preserve"> unidad familiar.</w:t>
      </w:r>
      <w:r w:rsidR="00F17F11" w:rsidRPr="00700BC3">
        <w:rPr>
          <w:rFonts w:eastAsia="Calibri" w:cs="Arial"/>
          <w:lang w:eastAsia="en-US"/>
        </w:rPr>
        <w:t xml:space="preserve"> </w:t>
      </w:r>
    </w:p>
    <w:p w:rsidR="006739B6" w:rsidRPr="00700BC3" w:rsidRDefault="006739B6" w:rsidP="006739B6">
      <w:pPr>
        <w:autoSpaceDE w:val="0"/>
        <w:autoSpaceDN w:val="0"/>
        <w:adjustRightInd w:val="0"/>
        <w:jc w:val="both"/>
        <w:rPr>
          <w:rFonts w:eastAsia="Calibri" w:cs="Arial"/>
          <w:lang w:eastAsia="en-US"/>
        </w:rPr>
      </w:pPr>
    </w:p>
    <w:p w:rsidR="006739B6" w:rsidRPr="00700BC3" w:rsidRDefault="006739B6" w:rsidP="006739B6">
      <w:pPr>
        <w:autoSpaceDE w:val="0"/>
        <w:autoSpaceDN w:val="0"/>
        <w:adjustRightInd w:val="0"/>
        <w:jc w:val="both"/>
        <w:rPr>
          <w:rFonts w:eastAsia="Calibri" w:cs="Arial"/>
          <w:b/>
          <w:lang w:eastAsia="en-US"/>
        </w:rPr>
      </w:pPr>
      <w:r w:rsidRPr="00700BC3">
        <w:rPr>
          <w:rFonts w:eastAsia="Calibri" w:cs="Arial"/>
          <w:b/>
          <w:lang w:eastAsia="en-US"/>
        </w:rPr>
        <w:t>Artículo 14.- Criterios de valoración de la capacidad económica</w:t>
      </w:r>
    </w:p>
    <w:p w:rsidR="006739B6" w:rsidRPr="00700BC3" w:rsidRDefault="006739B6" w:rsidP="006739B6">
      <w:pPr>
        <w:autoSpaceDE w:val="0"/>
        <w:autoSpaceDN w:val="0"/>
        <w:adjustRightInd w:val="0"/>
        <w:jc w:val="both"/>
        <w:rPr>
          <w:rFonts w:eastAsia="Calibri" w:cs="Arial"/>
          <w:lang w:eastAsia="en-US"/>
        </w:rPr>
      </w:pPr>
    </w:p>
    <w:p w:rsidR="006739B6" w:rsidRPr="00700BC3" w:rsidRDefault="006739B6" w:rsidP="00F17F11">
      <w:pPr>
        <w:pStyle w:val="Prrafodelista"/>
        <w:numPr>
          <w:ilvl w:val="0"/>
          <w:numId w:val="42"/>
        </w:numPr>
        <w:autoSpaceDE w:val="0"/>
        <w:autoSpaceDN w:val="0"/>
        <w:adjustRightInd w:val="0"/>
        <w:jc w:val="both"/>
        <w:rPr>
          <w:rFonts w:eastAsia="Calibri" w:cs="Arial"/>
          <w:lang w:eastAsia="en-US"/>
        </w:rPr>
      </w:pPr>
      <w:r w:rsidRPr="00700BC3">
        <w:rPr>
          <w:rFonts w:eastAsia="Calibri" w:cs="Arial"/>
          <w:lang w:eastAsia="en-US"/>
        </w:rPr>
        <w:t>La capacidad económica será equivalente a la cuantía resultante de sumar a la renta</w:t>
      </w:r>
      <w:r w:rsidR="00F17F11" w:rsidRPr="00700BC3">
        <w:rPr>
          <w:rFonts w:eastAsia="Calibri" w:cs="Arial"/>
          <w:lang w:eastAsia="en-US"/>
        </w:rPr>
        <w:t xml:space="preserve"> </w:t>
      </w:r>
      <w:r w:rsidR="00A0615E" w:rsidRPr="00700BC3">
        <w:rPr>
          <w:rFonts w:eastAsia="Calibri" w:cs="Arial"/>
          <w:lang w:eastAsia="en-US"/>
        </w:rPr>
        <w:t xml:space="preserve">familiar </w:t>
      </w:r>
      <w:r w:rsidRPr="00700BC3">
        <w:rPr>
          <w:rFonts w:eastAsia="Calibri" w:cs="Arial"/>
          <w:lang w:eastAsia="en-US"/>
        </w:rPr>
        <w:t xml:space="preserve">en cómputo anual </w:t>
      </w:r>
      <w:r w:rsidR="00F17F11" w:rsidRPr="00700BC3">
        <w:rPr>
          <w:rFonts w:eastAsia="Calibri" w:cs="Arial"/>
          <w:lang w:eastAsia="en-US"/>
        </w:rPr>
        <w:t xml:space="preserve">los siguientes </w:t>
      </w:r>
      <w:r w:rsidRPr="00700BC3">
        <w:rPr>
          <w:rFonts w:eastAsia="Calibri" w:cs="Arial"/>
          <w:lang w:eastAsia="en-US"/>
        </w:rPr>
        <w:t>porcentajes del patrimonio</w:t>
      </w:r>
      <w:r w:rsidR="00A0615E" w:rsidRPr="00700BC3">
        <w:rPr>
          <w:rFonts w:eastAsia="Calibri" w:cs="Arial"/>
          <w:lang w:eastAsia="en-US"/>
        </w:rPr>
        <w:t xml:space="preserve"> familiar</w:t>
      </w:r>
      <w:r w:rsidRPr="00700BC3">
        <w:rPr>
          <w:rFonts w:eastAsia="Calibri" w:cs="Arial"/>
          <w:lang w:eastAsia="en-US"/>
        </w:rPr>
        <w:t xml:space="preserve"> en cómputo anual, variando dichos porcentajes en función de la edad de la persona usuaria, tal</w:t>
      </w:r>
      <w:r w:rsidR="00F17F11" w:rsidRPr="00700BC3">
        <w:rPr>
          <w:rFonts w:eastAsia="Calibri" w:cs="Arial"/>
          <w:lang w:eastAsia="en-US"/>
        </w:rPr>
        <w:t xml:space="preserve"> </w:t>
      </w:r>
      <w:r w:rsidRPr="00700BC3">
        <w:rPr>
          <w:rFonts w:eastAsia="Calibri" w:cs="Arial"/>
          <w:lang w:eastAsia="en-US"/>
        </w:rPr>
        <w:t>y como se determina a continuación:</w:t>
      </w:r>
    </w:p>
    <w:p w:rsidR="00F17F11" w:rsidRPr="00700BC3" w:rsidRDefault="00F17F11" w:rsidP="00F17F11">
      <w:pPr>
        <w:pStyle w:val="Prrafodelista"/>
        <w:autoSpaceDE w:val="0"/>
        <w:autoSpaceDN w:val="0"/>
        <w:adjustRightInd w:val="0"/>
        <w:jc w:val="both"/>
        <w:rPr>
          <w:rFonts w:eastAsia="Calibri" w:cs="Arial"/>
          <w:lang w:eastAsia="en-US"/>
        </w:rPr>
      </w:pPr>
    </w:p>
    <w:p w:rsidR="006739B6" w:rsidRPr="00700BC3" w:rsidRDefault="006739B6" w:rsidP="00F17F11">
      <w:pPr>
        <w:autoSpaceDE w:val="0"/>
        <w:autoSpaceDN w:val="0"/>
        <w:adjustRightInd w:val="0"/>
        <w:ind w:left="1134" w:hanging="283"/>
        <w:jc w:val="both"/>
        <w:rPr>
          <w:rFonts w:eastAsia="Calibri" w:cs="Arial"/>
          <w:lang w:eastAsia="en-US"/>
        </w:rPr>
      </w:pPr>
      <w:r w:rsidRPr="00700BC3">
        <w:rPr>
          <w:rFonts w:eastAsia="Calibri" w:cs="Arial"/>
          <w:lang w:eastAsia="en-US"/>
        </w:rPr>
        <w:t>a) Personas menores de 35 años, un 3 por ciento de su patrimonio.</w:t>
      </w:r>
    </w:p>
    <w:p w:rsidR="006739B6" w:rsidRPr="00700BC3" w:rsidRDefault="006739B6" w:rsidP="00F17F11">
      <w:pPr>
        <w:autoSpaceDE w:val="0"/>
        <w:autoSpaceDN w:val="0"/>
        <w:adjustRightInd w:val="0"/>
        <w:ind w:left="1134" w:hanging="283"/>
        <w:jc w:val="both"/>
        <w:rPr>
          <w:rFonts w:eastAsia="Calibri" w:cs="Arial"/>
          <w:lang w:eastAsia="en-US"/>
        </w:rPr>
      </w:pPr>
      <w:r w:rsidRPr="00700BC3">
        <w:rPr>
          <w:rFonts w:eastAsia="Calibri" w:cs="Arial"/>
          <w:lang w:eastAsia="en-US"/>
        </w:rPr>
        <w:t>b) Personas de entre 35 y 65 años, un 6 por ciento de su patrimonio.</w:t>
      </w:r>
    </w:p>
    <w:p w:rsidR="006739B6" w:rsidRPr="00700BC3" w:rsidRDefault="006739B6" w:rsidP="00F17F11">
      <w:pPr>
        <w:autoSpaceDE w:val="0"/>
        <w:autoSpaceDN w:val="0"/>
        <w:adjustRightInd w:val="0"/>
        <w:ind w:left="1134" w:hanging="283"/>
        <w:jc w:val="both"/>
        <w:rPr>
          <w:rFonts w:eastAsia="Calibri" w:cs="Arial"/>
          <w:lang w:eastAsia="en-US"/>
        </w:rPr>
      </w:pPr>
      <w:r w:rsidRPr="00700BC3">
        <w:rPr>
          <w:rFonts w:eastAsia="Calibri" w:cs="Arial"/>
          <w:lang w:eastAsia="en-US"/>
        </w:rPr>
        <w:t>c) Personas de más de 65 años, un 20 por ciento de su patrimonio</w:t>
      </w:r>
      <w:r w:rsidR="00A0615E" w:rsidRPr="00700BC3">
        <w:rPr>
          <w:rFonts w:eastAsia="Calibri" w:cs="Arial"/>
          <w:lang w:eastAsia="en-US"/>
        </w:rPr>
        <w:t>.</w:t>
      </w:r>
    </w:p>
    <w:p w:rsidR="00F17F11" w:rsidRPr="00700BC3" w:rsidRDefault="00F17F11" w:rsidP="006739B6">
      <w:pPr>
        <w:autoSpaceDE w:val="0"/>
        <w:autoSpaceDN w:val="0"/>
        <w:adjustRightInd w:val="0"/>
        <w:jc w:val="both"/>
        <w:rPr>
          <w:rFonts w:eastAsia="Calibri" w:cs="Arial"/>
          <w:lang w:eastAsia="en-US"/>
        </w:rPr>
      </w:pPr>
    </w:p>
    <w:p w:rsidR="006739B6" w:rsidRPr="00700BC3" w:rsidRDefault="00A0615E" w:rsidP="00F17F11">
      <w:pPr>
        <w:pStyle w:val="Prrafodelista"/>
        <w:numPr>
          <w:ilvl w:val="0"/>
          <w:numId w:val="42"/>
        </w:numPr>
        <w:autoSpaceDE w:val="0"/>
        <w:autoSpaceDN w:val="0"/>
        <w:adjustRightInd w:val="0"/>
        <w:jc w:val="both"/>
        <w:rPr>
          <w:rFonts w:eastAsia="Calibri" w:cs="Arial"/>
          <w:lang w:eastAsia="en-US"/>
        </w:rPr>
      </w:pPr>
      <w:r w:rsidRPr="00700BC3">
        <w:rPr>
          <w:rFonts w:eastAsia="Calibri" w:cs="Arial"/>
          <w:lang w:eastAsia="en-US"/>
        </w:rPr>
        <w:t>Asimismo,</w:t>
      </w:r>
      <w:r w:rsidR="006739B6" w:rsidRPr="00700BC3">
        <w:rPr>
          <w:rFonts w:eastAsia="Calibri" w:cs="Arial"/>
          <w:lang w:eastAsia="en-US"/>
        </w:rPr>
        <w:t xml:space="preserve"> deberán aplicarse los siguientes criterios específicos:</w:t>
      </w:r>
    </w:p>
    <w:p w:rsidR="00F17F11" w:rsidRPr="00700BC3" w:rsidRDefault="00F17F11" w:rsidP="00F17F11">
      <w:pPr>
        <w:pStyle w:val="Prrafodelista"/>
        <w:autoSpaceDE w:val="0"/>
        <w:autoSpaceDN w:val="0"/>
        <w:adjustRightInd w:val="0"/>
        <w:jc w:val="both"/>
        <w:rPr>
          <w:rFonts w:eastAsia="Calibri" w:cs="Arial"/>
          <w:lang w:eastAsia="en-US"/>
        </w:rPr>
      </w:pPr>
    </w:p>
    <w:p w:rsidR="006739B6" w:rsidRPr="00700BC3" w:rsidRDefault="006739B6" w:rsidP="00F17F11">
      <w:pPr>
        <w:autoSpaceDE w:val="0"/>
        <w:autoSpaceDN w:val="0"/>
        <w:adjustRightInd w:val="0"/>
        <w:ind w:left="1134" w:hanging="284"/>
        <w:jc w:val="both"/>
        <w:rPr>
          <w:rFonts w:eastAsia="Calibri" w:cs="Arial"/>
          <w:lang w:eastAsia="en-US"/>
        </w:rPr>
      </w:pPr>
      <w:r w:rsidRPr="00700BC3">
        <w:rPr>
          <w:rFonts w:eastAsia="Calibri" w:cs="Arial"/>
          <w:lang w:eastAsia="en-US"/>
        </w:rPr>
        <w:t>a) Cuando la unidad familiar sea unipersonal, la capacidad económica se calculará</w:t>
      </w:r>
      <w:r w:rsidR="00F17F11" w:rsidRPr="00700BC3">
        <w:rPr>
          <w:rFonts w:eastAsia="Calibri" w:cs="Arial"/>
          <w:lang w:eastAsia="en-US"/>
        </w:rPr>
        <w:t xml:space="preserve"> </w:t>
      </w:r>
      <w:r w:rsidRPr="00700BC3">
        <w:rPr>
          <w:rFonts w:eastAsia="Calibri" w:cs="Arial"/>
          <w:lang w:eastAsia="en-US"/>
        </w:rPr>
        <w:t>aplicando</w:t>
      </w:r>
      <w:r w:rsidR="00F17F11" w:rsidRPr="00700BC3">
        <w:rPr>
          <w:rFonts w:eastAsia="Calibri" w:cs="Arial"/>
          <w:lang w:eastAsia="en-US"/>
        </w:rPr>
        <w:t xml:space="preserve"> </w:t>
      </w:r>
      <w:r w:rsidRPr="00700BC3">
        <w:rPr>
          <w:rFonts w:eastAsia="Calibri" w:cs="Arial"/>
          <w:lang w:eastAsia="en-US"/>
        </w:rPr>
        <w:t>directamente lo previsto en el párrafo 1.</w:t>
      </w:r>
    </w:p>
    <w:p w:rsidR="006739B6" w:rsidRPr="00700BC3" w:rsidRDefault="006739B6" w:rsidP="00F17F11">
      <w:pPr>
        <w:autoSpaceDE w:val="0"/>
        <w:autoSpaceDN w:val="0"/>
        <w:adjustRightInd w:val="0"/>
        <w:ind w:left="1134" w:hanging="284"/>
        <w:jc w:val="both"/>
        <w:rPr>
          <w:rFonts w:eastAsia="Calibri" w:cs="Arial"/>
          <w:lang w:eastAsia="en-US"/>
        </w:rPr>
      </w:pPr>
      <w:r w:rsidRPr="00700BC3">
        <w:rPr>
          <w:rFonts w:eastAsia="Calibri" w:cs="Arial"/>
          <w:lang w:eastAsia="en-US"/>
        </w:rPr>
        <w:t>b) Cuando la unidad familiar esté compuesta por dos personas, el cálculo del precio</w:t>
      </w:r>
      <w:r w:rsidR="00F17F11" w:rsidRPr="00700BC3">
        <w:rPr>
          <w:rFonts w:eastAsia="Calibri" w:cs="Arial"/>
          <w:lang w:eastAsia="en-US"/>
        </w:rPr>
        <w:t xml:space="preserve"> </w:t>
      </w:r>
      <w:r w:rsidRPr="00700BC3">
        <w:rPr>
          <w:rFonts w:eastAsia="Calibri" w:cs="Arial"/>
          <w:lang w:eastAsia="en-US"/>
        </w:rPr>
        <w:t>íntegro</w:t>
      </w:r>
      <w:r w:rsidR="00F17F11" w:rsidRPr="00700BC3">
        <w:rPr>
          <w:rFonts w:eastAsia="Calibri" w:cs="Arial"/>
          <w:lang w:eastAsia="en-US"/>
        </w:rPr>
        <w:t xml:space="preserve"> </w:t>
      </w:r>
      <w:r w:rsidRPr="00700BC3">
        <w:rPr>
          <w:rFonts w:eastAsia="Calibri" w:cs="Arial"/>
          <w:lang w:eastAsia="en-US"/>
        </w:rPr>
        <w:t>o bonificado aplicable se efectuará sobre el 80 por ciento de la capacidad económica mensual</w:t>
      </w:r>
      <w:r w:rsidR="00F17F11" w:rsidRPr="00700BC3">
        <w:rPr>
          <w:rFonts w:eastAsia="Calibri" w:cs="Arial"/>
          <w:lang w:eastAsia="en-US"/>
        </w:rPr>
        <w:t xml:space="preserve"> </w:t>
      </w:r>
      <w:r w:rsidRPr="00700BC3">
        <w:rPr>
          <w:rFonts w:eastAsia="Calibri" w:cs="Arial"/>
          <w:lang w:eastAsia="en-US"/>
        </w:rPr>
        <w:t>total calculada de acuerdo con lo previsto en el párrafo 1.</w:t>
      </w:r>
    </w:p>
    <w:p w:rsidR="006739B6" w:rsidRPr="00700BC3" w:rsidRDefault="006739B6" w:rsidP="00F17F11">
      <w:pPr>
        <w:autoSpaceDE w:val="0"/>
        <w:autoSpaceDN w:val="0"/>
        <w:adjustRightInd w:val="0"/>
        <w:ind w:left="1134" w:hanging="284"/>
        <w:jc w:val="both"/>
        <w:rPr>
          <w:rFonts w:eastAsia="Calibri" w:cs="Arial"/>
          <w:lang w:eastAsia="en-US"/>
        </w:rPr>
      </w:pPr>
      <w:r w:rsidRPr="00700BC3">
        <w:rPr>
          <w:rFonts w:eastAsia="Calibri" w:cs="Arial"/>
          <w:lang w:eastAsia="en-US"/>
        </w:rPr>
        <w:t>c) Cuando la unidad familiar esté compuesta por más de dos personas, el porcentaje del</w:t>
      </w:r>
      <w:r w:rsidR="00F17F11" w:rsidRPr="00700BC3">
        <w:rPr>
          <w:rFonts w:eastAsia="Calibri" w:cs="Arial"/>
          <w:lang w:eastAsia="en-US"/>
        </w:rPr>
        <w:t xml:space="preserve"> </w:t>
      </w:r>
      <w:r w:rsidRPr="00700BC3">
        <w:rPr>
          <w:rFonts w:eastAsia="Calibri" w:cs="Arial"/>
          <w:lang w:eastAsia="en-US"/>
        </w:rPr>
        <w:t>80 por ciento previsto en el apartado b) se disminuirá en un 5 por ciento por cada una de</w:t>
      </w:r>
      <w:r w:rsidR="00F17F11" w:rsidRPr="00700BC3">
        <w:rPr>
          <w:rFonts w:eastAsia="Calibri" w:cs="Arial"/>
          <w:lang w:eastAsia="en-US"/>
        </w:rPr>
        <w:t xml:space="preserve"> </w:t>
      </w:r>
      <w:r w:rsidRPr="00700BC3">
        <w:rPr>
          <w:rFonts w:eastAsia="Calibri" w:cs="Arial"/>
          <w:lang w:eastAsia="en-US"/>
        </w:rPr>
        <w:t>las</w:t>
      </w:r>
      <w:r w:rsidR="00F17F11" w:rsidRPr="00700BC3">
        <w:rPr>
          <w:rFonts w:eastAsia="Calibri" w:cs="Arial"/>
          <w:lang w:eastAsia="en-US"/>
        </w:rPr>
        <w:t xml:space="preserve"> </w:t>
      </w:r>
      <w:r w:rsidRPr="00700BC3">
        <w:rPr>
          <w:rFonts w:eastAsia="Calibri" w:cs="Arial"/>
          <w:lang w:eastAsia="en-US"/>
        </w:rPr>
        <w:t>restantes personas.</w:t>
      </w:r>
    </w:p>
    <w:p w:rsidR="00F17F11" w:rsidRPr="00700BC3" w:rsidRDefault="00F17F11" w:rsidP="00F17F11">
      <w:pPr>
        <w:autoSpaceDE w:val="0"/>
        <w:autoSpaceDN w:val="0"/>
        <w:adjustRightInd w:val="0"/>
        <w:ind w:left="1134" w:hanging="284"/>
        <w:jc w:val="both"/>
        <w:rPr>
          <w:rFonts w:eastAsia="Calibri" w:cs="Arial"/>
          <w:lang w:eastAsia="en-US"/>
        </w:rPr>
      </w:pPr>
    </w:p>
    <w:p w:rsidR="006739B6" w:rsidRPr="00700BC3" w:rsidRDefault="006739B6" w:rsidP="00F17F11">
      <w:pPr>
        <w:pStyle w:val="Prrafodelista"/>
        <w:numPr>
          <w:ilvl w:val="0"/>
          <w:numId w:val="42"/>
        </w:numPr>
        <w:autoSpaceDE w:val="0"/>
        <w:autoSpaceDN w:val="0"/>
        <w:adjustRightInd w:val="0"/>
        <w:jc w:val="both"/>
        <w:rPr>
          <w:rFonts w:eastAsia="Calibri" w:cs="Arial"/>
          <w:lang w:eastAsia="en-US"/>
        </w:rPr>
      </w:pPr>
      <w:r w:rsidRPr="00700BC3">
        <w:rPr>
          <w:rFonts w:eastAsia="Calibri" w:cs="Arial"/>
          <w:lang w:eastAsia="en-US"/>
        </w:rPr>
        <w:t>Para determinar la capacidad económica en cómputo mensual, se dividirá la capacidad</w:t>
      </w:r>
      <w:r w:rsidR="00F17F11" w:rsidRPr="00700BC3">
        <w:rPr>
          <w:rFonts w:eastAsia="Calibri" w:cs="Arial"/>
          <w:lang w:eastAsia="en-US"/>
        </w:rPr>
        <w:t xml:space="preserve"> </w:t>
      </w:r>
      <w:r w:rsidRPr="00700BC3">
        <w:rPr>
          <w:rFonts w:eastAsia="Calibri" w:cs="Arial"/>
          <w:lang w:eastAsia="en-US"/>
        </w:rPr>
        <w:t>económica anual entre doce mensualidades.</w:t>
      </w:r>
      <w:r w:rsidR="00F17F11" w:rsidRPr="00700BC3">
        <w:rPr>
          <w:rFonts w:eastAsia="Calibri" w:cs="Arial"/>
          <w:lang w:eastAsia="en-US"/>
        </w:rPr>
        <w:t xml:space="preserve"> </w:t>
      </w:r>
    </w:p>
    <w:p w:rsidR="00F17F11" w:rsidRPr="00700BC3" w:rsidRDefault="00F17F11" w:rsidP="00F17F11">
      <w:pPr>
        <w:pStyle w:val="Prrafodelista"/>
        <w:rPr>
          <w:rFonts w:eastAsia="Calibri" w:cs="Arial"/>
          <w:lang w:eastAsia="en-US"/>
        </w:rPr>
      </w:pPr>
    </w:p>
    <w:p w:rsidR="00A0615E" w:rsidRPr="00700BC3" w:rsidRDefault="00A0615E" w:rsidP="00F17F11">
      <w:pPr>
        <w:pStyle w:val="Prrafodelista"/>
        <w:rPr>
          <w:rFonts w:eastAsia="Calibri" w:cs="Arial"/>
          <w:lang w:eastAsia="en-US"/>
        </w:rPr>
      </w:pPr>
    </w:p>
    <w:p w:rsidR="00A0615E" w:rsidRPr="00700BC3" w:rsidRDefault="00A0615E" w:rsidP="00F17F11">
      <w:pPr>
        <w:pStyle w:val="Prrafodelista"/>
        <w:rPr>
          <w:rFonts w:eastAsia="Calibri" w:cs="Arial"/>
          <w:lang w:eastAsia="en-US"/>
        </w:rPr>
      </w:pPr>
    </w:p>
    <w:p w:rsidR="00BE73CC" w:rsidRDefault="00BE73CC" w:rsidP="00981638">
      <w:pPr>
        <w:autoSpaceDE w:val="0"/>
        <w:autoSpaceDN w:val="0"/>
        <w:adjustRightInd w:val="0"/>
        <w:jc w:val="center"/>
        <w:rPr>
          <w:rFonts w:eastAsia="Calibri" w:cs="Arial"/>
          <w:b/>
          <w:lang w:eastAsia="en-US"/>
        </w:rPr>
      </w:pPr>
    </w:p>
    <w:p w:rsidR="00BE73CC" w:rsidRDefault="00BE73CC" w:rsidP="00981638">
      <w:pPr>
        <w:autoSpaceDE w:val="0"/>
        <w:autoSpaceDN w:val="0"/>
        <w:adjustRightInd w:val="0"/>
        <w:jc w:val="center"/>
        <w:rPr>
          <w:rFonts w:eastAsia="Calibri" w:cs="Arial"/>
          <w:b/>
          <w:lang w:eastAsia="en-US"/>
        </w:rPr>
      </w:pPr>
    </w:p>
    <w:p w:rsidR="00BE73CC" w:rsidRDefault="00BE73CC" w:rsidP="00981638">
      <w:pPr>
        <w:autoSpaceDE w:val="0"/>
        <w:autoSpaceDN w:val="0"/>
        <w:adjustRightInd w:val="0"/>
        <w:jc w:val="center"/>
        <w:rPr>
          <w:rFonts w:eastAsia="Calibri" w:cs="Arial"/>
          <w:b/>
          <w:lang w:eastAsia="en-US"/>
        </w:rPr>
      </w:pPr>
    </w:p>
    <w:p w:rsidR="00BE73CC" w:rsidRDefault="00BE73CC" w:rsidP="00981638">
      <w:pPr>
        <w:autoSpaceDE w:val="0"/>
        <w:autoSpaceDN w:val="0"/>
        <w:adjustRightInd w:val="0"/>
        <w:jc w:val="center"/>
        <w:rPr>
          <w:rFonts w:eastAsia="Calibri" w:cs="Arial"/>
          <w:b/>
          <w:lang w:eastAsia="en-US"/>
        </w:rPr>
      </w:pPr>
    </w:p>
    <w:p w:rsidR="00F17F11" w:rsidRPr="00663D7F" w:rsidRDefault="00981638" w:rsidP="00981638">
      <w:pPr>
        <w:autoSpaceDE w:val="0"/>
        <w:autoSpaceDN w:val="0"/>
        <w:adjustRightInd w:val="0"/>
        <w:jc w:val="center"/>
        <w:rPr>
          <w:rFonts w:eastAsia="Calibri" w:cs="Arial"/>
          <w:b/>
          <w:lang w:eastAsia="en-US"/>
        </w:rPr>
      </w:pPr>
      <w:r w:rsidRPr="00663D7F">
        <w:rPr>
          <w:rFonts w:eastAsia="Calibri" w:cs="Arial"/>
          <w:b/>
          <w:lang w:eastAsia="en-US"/>
        </w:rPr>
        <w:t>CAPITULO II: RESOLUCIÓN, REVISIÓN Y ACTUALIZACIÓN</w:t>
      </w:r>
    </w:p>
    <w:p w:rsidR="00981638" w:rsidRDefault="00981638" w:rsidP="006739B6">
      <w:pPr>
        <w:autoSpaceDE w:val="0"/>
        <w:autoSpaceDN w:val="0"/>
        <w:adjustRightInd w:val="0"/>
        <w:jc w:val="both"/>
        <w:rPr>
          <w:rFonts w:eastAsia="Calibri" w:cs="Arial"/>
          <w:lang w:eastAsia="en-US"/>
        </w:rPr>
      </w:pPr>
    </w:p>
    <w:p w:rsidR="00663D7F" w:rsidRDefault="00663D7F" w:rsidP="006739B6">
      <w:pPr>
        <w:autoSpaceDE w:val="0"/>
        <w:autoSpaceDN w:val="0"/>
        <w:adjustRightInd w:val="0"/>
        <w:jc w:val="both"/>
        <w:rPr>
          <w:rFonts w:eastAsia="Calibri" w:cs="Arial"/>
          <w:lang w:eastAsia="en-US"/>
        </w:rPr>
      </w:pPr>
    </w:p>
    <w:p w:rsidR="00981638" w:rsidRPr="00700BC3" w:rsidRDefault="00981638" w:rsidP="006739B6">
      <w:pPr>
        <w:autoSpaceDE w:val="0"/>
        <w:autoSpaceDN w:val="0"/>
        <w:adjustRightInd w:val="0"/>
        <w:jc w:val="both"/>
        <w:rPr>
          <w:rFonts w:eastAsia="Calibri" w:cs="Arial"/>
          <w:b/>
          <w:lang w:eastAsia="en-US"/>
        </w:rPr>
      </w:pPr>
      <w:r w:rsidRPr="00700BC3">
        <w:rPr>
          <w:rFonts w:eastAsia="Calibri" w:cs="Arial"/>
          <w:b/>
          <w:lang w:eastAsia="en-US"/>
        </w:rPr>
        <w:lastRenderedPageBreak/>
        <w:t>Artículo 15.- Resolución</w:t>
      </w:r>
    </w:p>
    <w:p w:rsidR="00981638" w:rsidRPr="00700BC3" w:rsidRDefault="00981638" w:rsidP="006739B6">
      <w:pPr>
        <w:autoSpaceDE w:val="0"/>
        <w:autoSpaceDN w:val="0"/>
        <w:adjustRightInd w:val="0"/>
        <w:jc w:val="both"/>
        <w:rPr>
          <w:rFonts w:eastAsia="Calibri" w:cs="Arial"/>
          <w:lang w:eastAsia="en-US"/>
        </w:rPr>
      </w:pPr>
    </w:p>
    <w:p w:rsidR="00981638" w:rsidRPr="00700BC3" w:rsidRDefault="00981638" w:rsidP="00981638">
      <w:pPr>
        <w:autoSpaceDE w:val="0"/>
        <w:autoSpaceDN w:val="0"/>
        <w:adjustRightInd w:val="0"/>
        <w:jc w:val="both"/>
        <w:rPr>
          <w:rFonts w:eastAsia="Calibri" w:cs="Arial"/>
          <w:lang w:eastAsia="en-US"/>
        </w:rPr>
      </w:pPr>
      <w:r w:rsidRPr="00700BC3">
        <w:rPr>
          <w:rFonts w:eastAsia="Calibri" w:cs="Arial"/>
          <w:lang w:eastAsia="en-US"/>
        </w:rPr>
        <w:t xml:space="preserve">La Resolución </w:t>
      </w:r>
      <w:r w:rsidR="007673A6" w:rsidRPr="00700BC3">
        <w:rPr>
          <w:rFonts w:eastAsia="Calibri" w:cs="Arial"/>
          <w:lang w:eastAsia="en-US"/>
        </w:rPr>
        <w:t xml:space="preserve">del órgano competente </w:t>
      </w:r>
      <w:r w:rsidRPr="00700BC3">
        <w:rPr>
          <w:rFonts w:eastAsia="Calibri" w:cs="Arial"/>
          <w:lang w:eastAsia="en-US"/>
        </w:rPr>
        <w:t>señalará el precio público íntegro aplicable a ese servicio así como, en su caso, el precio público bonificado correspondiente en función de la capacidad económica.</w:t>
      </w:r>
    </w:p>
    <w:p w:rsidR="00981638" w:rsidRPr="00700BC3" w:rsidRDefault="00981638" w:rsidP="006739B6">
      <w:pPr>
        <w:autoSpaceDE w:val="0"/>
        <w:autoSpaceDN w:val="0"/>
        <w:adjustRightInd w:val="0"/>
        <w:jc w:val="both"/>
        <w:rPr>
          <w:rFonts w:eastAsia="Calibri" w:cs="Arial"/>
          <w:lang w:eastAsia="en-US"/>
        </w:rPr>
      </w:pPr>
    </w:p>
    <w:p w:rsidR="00981638" w:rsidRPr="00700BC3" w:rsidRDefault="00981638" w:rsidP="006739B6">
      <w:pPr>
        <w:autoSpaceDE w:val="0"/>
        <w:autoSpaceDN w:val="0"/>
        <w:adjustRightInd w:val="0"/>
        <w:jc w:val="both"/>
        <w:rPr>
          <w:rFonts w:eastAsia="Calibri" w:cs="Arial"/>
          <w:b/>
          <w:lang w:eastAsia="en-US"/>
        </w:rPr>
      </w:pPr>
      <w:r w:rsidRPr="00700BC3">
        <w:rPr>
          <w:rFonts w:eastAsia="Calibri" w:cs="Arial"/>
          <w:b/>
          <w:lang w:eastAsia="en-US"/>
        </w:rPr>
        <w:t>Artículo 16.- Revisión de oficio y deber de comunicación</w:t>
      </w:r>
    </w:p>
    <w:p w:rsidR="00981638" w:rsidRPr="00700BC3" w:rsidRDefault="00981638" w:rsidP="006739B6">
      <w:pPr>
        <w:autoSpaceDE w:val="0"/>
        <w:autoSpaceDN w:val="0"/>
        <w:adjustRightInd w:val="0"/>
        <w:jc w:val="both"/>
        <w:rPr>
          <w:rFonts w:eastAsia="Calibri" w:cs="Arial"/>
          <w:lang w:eastAsia="en-US"/>
        </w:rPr>
      </w:pPr>
    </w:p>
    <w:p w:rsidR="009910C1" w:rsidRPr="00700BC3" w:rsidRDefault="009910C1" w:rsidP="009910C1">
      <w:pPr>
        <w:pStyle w:val="Prrafodelista"/>
        <w:numPr>
          <w:ilvl w:val="0"/>
          <w:numId w:val="43"/>
        </w:numPr>
        <w:autoSpaceDE w:val="0"/>
        <w:autoSpaceDN w:val="0"/>
        <w:adjustRightInd w:val="0"/>
        <w:jc w:val="both"/>
        <w:rPr>
          <w:rFonts w:eastAsia="Calibri" w:cs="Arial"/>
          <w:lang w:eastAsia="en-US"/>
        </w:rPr>
      </w:pPr>
      <w:r w:rsidRPr="00700BC3">
        <w:rPr>
          <w:rFonts w:eastAsia="Calibri" w:cs="Arial"/>
          <w:lang w:eastAsia="en-US"/>
        </w:rPr>
        <w:t xml:space="preserve">Los precios públicos a abonar —ya sean íntegros, bonificados o parcialmente exentos— por el disfrute del Servicio de Ayuda a Domicilio podrán ser revisados de oficio por el órgano </w:t>
      </w:r>
      <w:r w:rsidR="007673A6" w:rsidRPr="00700BC3">
        <w:rPr>
          <w:rFonts w:eastAsia="Calibri" w:cs="Arial"/>
          <w:lang w:eastAsia="en-US"/>
        </w:rPr>
        <w:t>competente</w:t>
      </w:r>
      <w:r w:rsidRPr="00700BC3">
        <w:rPr>
          <w:rFonts w:eastAsia="Calibri" w:cs="Arial"/>
          <w:lang w:eastAsia="en-US"/>
        </w:rPr>
        <w:t xml:space="preserve"> o a solicitud de persona interesada o de su representante legal o guardador/a de hecho, y ello tanto en el marco de una revisión individual como en el marco de una revisión general. De dichas revisiones podrá derivarse una modificación del precio público en aquellos casos en los que se verifique que se ha producido alguna variación sustancial en la capacidad económica que sirvió de base para su determinación, mediante la correspondiente resolución.</w:t>
      </w:r>
    </w:p>
    <w:p w:rsidR="009910C1" w:rsidRPr="00700BC3" w:rsidRDefault="009910C1" w:rsidP="009910C1">
      <w:pPr>
        <w:pStyle w:val="Prrafodelista"/>
        <w:autoSpaceDE w:val="0"/>
        <w:autoSpaceDN w:val="0"/>
        <w:adjustRightInd w:val="0"/>
        <w:jc w:val="both"/>
        <w:rPr>
          <w:rFonts w:eastAsia="Calibri" w:cs="Arial"/>
          <w:lang w:eastAsia="en-US"/>
        </w:rPr>
      </w:pPr>
    </w:p>
    <w:p w:rsidR="009910C1" w:rsidRPr="00700BC3" w:rsidRDefault="009910C1" w:rsidP="00EB208B">
      <w:pPr>
        <w:pStyle w:val="Prrafodelista"/>
        <w:numPr>
          <w:ilvl w:val="0"/>
          <w:numId w:val="44"/>
        </w:numPr>
        <w:autoSpaceDE w:val="0"/>
        <w:autoSpaceDN w:val="0"/>
        <w:adjustRightInd w:val="0"/>
        <w:jc w:val="both"/>
        <w:rPr>
          <w:rFonts w:eastAsia="Calibri" w:cs="Arial"/>
          <w:lang w:eastAsia="en-US"/>
        </w:rPr>
      </w:pPr>
      <w:r w:rsidRPr="00700BC3">
        <w:rPr>
          <w:rFonts w:eastAsia="Calibri" w:cs="Arial"/>
          <w:lang w:eastAsia="en-US"/>
        </w:rPr>
        <w:t xml:space="preserve">A efectos de lo anterior, la persona usuaria de cualquiera de los servicios sujetos a precio público a que hace referencia la presente </w:t>
      </w:r>
      <w:r w:rsidR="00A0615E" w:rsidRPr="00700BC3">
        <w:rPr>
          <w:rFonts w:eastAsia="Calibri" w:cs="Arial"/>
          <w:lang w:eastAsia="en-US"/>
        </w:rPr>
        <w:t>Ordenanza Fiscal</w:t>
      </w:r>
      <w:r w:rsidRPr="00700BC3">
        <w:rPr>
          <w:rFonts w:eastAsia="Calibri" w:cs="Arial"/>
          <w:lang w:eastAsia="en-US"/>
        </w:rPr>
        <w:t xml:space="preserve"> –o en su caso, su representante legal o guardador/a de hecho–, deberá comunicar, en el plazo máximo de treinta días desde la fecha en que se produzca, cualquier variación de su situación de convivencia, estado civil, residencia, renta o patrimonio propios o ajenos computables por razón de convivencia, y cuantas circunstancias pudieran tener incidencia en los precios públicos asignados a la persona usuaria. </w:t>
      </w:r>
    </w:p>
    <w:p w:rsidR="009910C1" w:rsidRPr="00700BC3" w:rsidRDefault="009910C1" w:rsidP="009910C1">
      <w:pPr>
        <w:autoSpaceDE w:val="0"/>
        <w:autoSpaceDN w:val="0"/>
        <w:adjustRightInd w:val="0"/>
        <w:jc w:val="both"/>
        <w:rPr>
          <w:rFonts w:eastAsia="Calibri" w:cs="Arial"/>
          <w:lang w:eastAsia="en-US"/>
        </w:rPr>
      </w:pPr>
    </w:p>
    <w:p w:rsidR="009910C1" w:rsidRPr="00700BC3" w:rsidRDefault="009910C1" w:rsidP="009910C1">
      <w:pPr>
        <w:pStyle w:val="Prrafodelista"/>
        <w:numPr>
          <w:ilvl w:val="0"/>
          <w:numId w:val="44"/>
        </w:numPr>
        <w:autoSpaceDE w:val="0"/>
        <w:autoSpaceDN w:val="0"/>
        <w:adjustRightInd w:val="0"/>
        <w:jc w:val="both"/>
        <w:rPr>
          <w:rFonts w:eastAsia="Calibri" w:cs="Arial"/>
          <w:lang w:eastAsia="en-US"/>
        </w:rPr>
      </w:pPr>
      <w:r w:rsidRPr="00700BC3">
        <w:rPr>
          <w:rFonts w:eastAsia="Calibri" w:cs="Arial"/>
          <w:lang w:eastAsia="en-US"/>
        </w:rPr>
        <w:t>Cuando la administración competente tenga conocimiento de que se ha producido una variación en la capacidad económica y dicha variación no hubiera sido debidamente comunicada en los términos previstos en el párrafo anterior, revisará el precio público asignado para ajustarlo a las nuevas circunstancias. Podrán darse dos supuestos:</w:t>
      </w:r>
    </w:p>
    <w:p w:rsidR="009910C1" w:rsidRPr="00700BC3" w:rsidRDefault="009910C1" w:rsidP="009910C1">
      <w:pPr>
        <w:pStyle w:val="Prrafodelista"/>
        <w:autoSpaceDE w:val="0"/>
        <w:autoSpaceDN w:val="0"/>
        <w:adjustRightInd w:val="0"/>
        <w:jc w:val="both"/>
        <w:rPr>
          <w:rFonts w:eastAsia="Calibri" w:cs="Arial"/>
          <w:lang w:eastAsia="en-US"/>
        </w:rPr>
      </w:pPr>
    </w:p>
    <w:p w:rsidR="009910C1" w:rsidRPr="00700BC3" w:rsidRDefault="009910C1" w:rsidP="009910C1">
      <w:pPr>
        <w:autoSpaceDE w:val="0"/>
        <w:autoSpaceDN w:val="0"/>
        <w:adjustRightInd w:val="0"/>
        <w:ind w:left="1276" w:hanging="283"/>
        <w:jc w:val="both"/>
        <w:rPr>
          <w:rFonts w:eastAsia="Calibri" w:cs="Arial"/>
          <w:lang w:eastAsia="en-US"/>
        </w:rPr>
      </w:pPr>
      <w:r w:rsidRPr="00700BC3">
        <w:rPr>
          <w:rFonts w:eastAsia="Calibri" w:cs="Arial"/>
          <w:lang w:eastAsia="en-US"/>
        </w:rPr>
        <w:t>a) Cuando el nuevo precio público asignado sea superior al anteriormente asignado será aplicable con carácter retroactivo a la fecha en que se hubiera producido el mencionado cambio de circunstancias y generará para la persona obligada al pago en los términos previstos en el artículo 3.1, la obligación del pago de los atrasos que se hubieran acumulado durante dicho periodo.</w:t>
      </w:r>
    </w:p>
    <w:p w:rsidR="009910C1" w:rsidRPr="00700BC3" w:rsidRDefault="009910C1" w:rsidP="009910C1">
      <w:pPr>
        <w:autoSpaceDE w:val="0"/>
        <w:autoSpaceDN w:val="0"/>
        <w:adjustRightInd w:val="0"/>
        <w:ind w:left="1276" w:hanging="283"/>
        <w:jc w:val="both"/>
        <w:rPr>
          <w:rFonts w:eastAsia="Calibri" w:cs="Arial"/>
          <w:lang w:eastAsia="en-US"/>
        </w:rPr>
      </w:pPr>
      <w:r w:rsidRPr="00700BC3">
        <w:rPr>
          <w:rFonts w:eastAsia="Calibri" w:cs="Arial"/>
          <w:lang w:eastAsia="en-US"/>
        </w:rPr>
        <w:t>b) Cuando el nuevo precio público asignado sea inferior al anteriormente asignado, no será aplicable con carácter retroactivo.</w:t>
      </w:r>
    </w:p>
    <w:p w:rsidR="009910C1" w:rsidRPr="00700BC3" w:rsidRDefault="009910C1" w:rsidP="009910C1">
      <w:pPr>
        <w:autoSpaceDE w:val="0"/>
        <w:autoSpaceDN w:val="0"/>
        <w:adjustRightInd w:val="0"/>
        <w:ind w:left="1276" w:hanging="283"/>
        <w:jc w:val="both"/>
        <w:rPr>
          <w:rFonts w:eastAsia="Calibri" w:cs="Arial"/>
          <w:lang w:eastAsia="en-US"/>
        </w:rPr>
      </w:pPr>
    </w:p>
    <w:p w:rsidR="009910C1" w:rsidRPr="00700BC3" w:rsidRDefault="009910C1" w:rsidP="009910C1">
      <w:pPr>
        <w:pStyle w:val="Prrafodelista"/>
        <w:numPr>
          <w:ilvl w:val="0"/>
          <w:numId w:val="44"/>
        </w:numPr>
        <w:autoSpaceDE w:val="0"/>
        <w:autoSpaceDN w:val="0"/>
        <w:adjustRightInd w:val="0"/>
        <w:jc w:val="both"/>
        <w:rPr>
          <w:rFonts w:eastAsia="Calibri" w:cs="Arial"/>
          <w:lang w:eastAsia="en-US"/>
        </w:rPr>
      </w:pPr>
      <w:r w:rsidRPr="00700BC3">
        <w:rPr>
          <w:rFonts w:eastAsia="Calibri" w:cs="Arial"/>
          <w:lang w:eastAsia="en-US"/>
        </w:rPr>
        <w:t>En los casos en los que sí se hubiera comunicado a la administración una variación en la capacidad económica, y por causas imputables a dicha administración no se hubiera producido la correspondiente revisión del precio público en un plazo de 2 meses, podrán darse dos supuestos:</w:t>
      </w:r>
    </w:p>
    <w:p w:rsidR="009910C1" w:rsidRPr="00700BC3" w:rsidRDefault="009910C1" w:rsidP="009910C1">
      <w:pPr>
        <w:autoSpaceDE w:val="0"/>
        <w:autoSpaceDN w:val="0"/>
        <w:adjustRightInd w:val="0"/>
        <w:jc w:val="both"/>
        <w:rPr>
          <w:rFonts w:eastAsia="Calibri" w:cs="Arial"/>
          <w:lang w:eastAsia="en-US"/>
        </w:rPr>
      </w:pPr>
    </w:p>
    <w:p w:rsidR="009910C1" w:rsidRPr="00700BC3" w:rsidRDefault="009910C1" w:rsidP="009910C1">
      <w:pPr>
        <w:autoSpaceDE w:val="0"/>
        <w:autoSpaceDN w:val="0"/>
        <w:adjustRightInd w:val="0"/>
        <w:ind w:left="1276" w:hanging="283"/>
        <w:jc w:val="both"/>
        <w:rPr>
          <w:rFonts w:eastAsia="Calibri" w:cs="Arial"/>
          <w:lang w:eastAsia="en-US"/>
        </w:rPr>
      </w:pPr>
      <w:r w:rsidRPr="00700BC3">
        <w:rPr>
          <w:rFonts w:eastAsia="Calibri" w:cs="Arial"/>
          <w:lang w:eastAsia="en-US"/>
        </w:rPr>
        <w:t xml:space="preserve">a) Cuando el nuevo precio asignado sea superior al precio anteriormente asignado, no podrá aplicarse con carácter retroactivo. </w:t>
      </w:r>
    </w:p>
    <w:p w:rsidR="009910C1" w:rsidRPr="00700BC3" w:rsidRDefault="009910C1" w:rsidP="009910C1">
      <w:pPr>
        <w:autoSpaceDE w:val="0"/>
        <w:autoSpaceDN w:val="0"/>
        <w:adjustRightInd w:val="0"/>
        <w:ind w:left="1276" w:hanging="283"/>
        <w:jc w:val="both"/>
        <w:rPr>
          <w:rFonts w:eastAsia="Calibri" w:cs="Arial"/>
          <w:lang w:eastAsia="en-US"/>
        </w:rPr>
      </w:pPr>
      <w:r w:rsidRPr="00700BC3">
        <w:rPr>
          <w:rFonts w:eastAsia="Calibri" w:cs="Arial"/>
          <w:lang w:eastAsia="en-US"/>
        </w:rPr>
        <w:lastRenderedPageBreak/>
        <w:t xml:space="preserve">b) Cuando el nuevo precio asignado sea inferior al precio anteriormente asignado, la administración deberá reembolsar las cuantías cobradas indebidamente. </w:t>
      </w:r>
    </w:p>
    <w:p w:rsidR="009910C1" w:rsidRPr="00700BC3" w:rsidRDefault="009910C1" w:rsidP="009910C1">
      <w:pPr>
        <w:autoSpaceDE w:val="0"/>
        <w:autoSpaceDN w:val="0"/>
        <w:adjustRightInd w:val="0"/>
        <w:jc w:val="both"/>
        <w:rPr>
          <w:rFonts w:eastAsia="Calibri" w:cs="Arial"/>
          <w:lang w:eastAsia="en-US"/>
        </w:rPr>
      </w:pPr>
    </w:p>
    <w:p w:rsidR="009910C1" w:rsidRPr="00700BC3" w:rsidRDefault="009910C1" w:rsidP="009910C1">
      <w:pPr>
        <w:autoSpaceDE w:val="0"/>
        <w:autoSpaceDN w:val="0"/>
        <w:adjustRightInd w:val="0"/>
        <w:jc w:val="both"/>
        <w:rPr>
          <w:rFonts w:eastAsia="Calibri" w:cs="Arial"/>
          <w:b/>
          <w:lang w:eastAsia="en-US"/>
        </w:rPr>
      </w:pPr>
      <w:r w:rsidRPr="00700BC3">
        <w:rPr>
          <w:rFonts w:eastAsia="Calibri" w:cs="Arial"/>
          <w:b/>
          <w:lang w:eastAsia="en-US"/>
        </w:rPr>
        <w:t>Artículo 16.- Actualización de precios públicos</w:t>
      </w:r>
    </w:p>
    <w:p w:rsidR="009910C1" w:rsidRPr="00700BC3" w:rsidRDefault="009910C1" w:rsidP="009910C1">
      <w:pPr>
        <w:autoSpaceDE w:val="0"/>
        <w:autoSpaceDN w:val="0"/>
        <w:adjustRightInd w:val="0"/>
        <w:jc w:val="both"/>
        <w:rPr>
          <w:rFonts w:eastAsia="Calibri" w:cs="Arial"/>
          <w:lang w:eastAsia="en-US"/>
        </w:rPr>
      </w:pPr>
    </w:p>
    <w:p w:rsidR="009910C1" w:rsidRPr="00700BC3" w:rsidRDefault="009910C1" w:rsidP="009910C1">
      <w:pPr>
        <w:autoSpaceDE w:val="0"/>
        <w:autoSpaceDN w:val="0"/>
        <w:adjustRightInd w:val="0"/>
        <w:jc w:val="both"/>
        <w:rPr>
          <w:rFonts w:ascii="UniversLTStd" w:eastAsia="Calibri" w:hAnsi="UniversLTStd" w:cs="UniversLTStd"/>
          <w:lang w:eastAsia="en-US"/>
        </w:rPr>
      </w:pPr>
      <w:r w:rsidRPr="00700BC3">
        <w:rPr>
          <w:rFonts w:eastAsia="Calibri" w:cs="Arial"/>
          <w:lang w:eastAsia="en-US"/>
        </w:rPr>
        <w:t xml:space="preserve">La actualización de los precios públicos establecidos en la presente </w:t>
      </w:r>
      <w:r w:rsidR="00A0615E" w:rsidRPr="00700BC3">
        <w:rPr>
          <w:rFonts w:eastAsia="Calibri" w:cs="Arial"/>
          <w:lang w:eastAsia="en-US"/>
        </w:rPr>
        <w:t>Ordenanza Fiscal</w:t>
      </w:r>
      <w:r w:rsidRPr="00700BC3">
        <w:rPr>
          <w:rFonts w:eastAsia="Calibri" w:cs="Arial"/>
          <w:lang w:eastAsia="en-US"/>
        </w:rPr>
        <w:t xml:space="preserve"> deberá hacerse mediante </w:t>
      </w:r>
      <w:r w:rsidR="00A0615E" w:rsidRPr="00700BC3">
        <w:rPr>
          <w:rFonts w:eastAsia="Calibri" w:cs="Arial"/>
          <w:lang w:eastAsia="en-US"/>
        </w:rPr>
        <w:t>o</w:t>
      </w:r>
      <w:r w:rsidRPr="00700BC3">
        <w:rPr>
          <w:rFonts w:eastAsia="Calibri" w:cs="Arial"/>
          <w:lang w:eastAsia="en-US"/>
        </w:rPr>
        <w:t>rdenanza, que determinará asimismo las bonificaciones aplicables y de</w:t>
      </w:r>
      <w:r w:rsidRPr="00700BC3">
        <w:rPr>
          <w:rFonts w:ascii="UniversLTStd" w:eastAsia="Calibri" w:hAnsi="UniversLTStd" w:cs="UniversLTStd"/>
          <w:lang w:eastAsia="en-US"/>
        </w:rPr>
        <w:t>limitará la capacidad económica suficiente.</w:t>
      </w:r>
    </w:p>
    <w:p w:rsidR="005F0197" w:rsidRDefault="005F0197" w:rsidP="009910C1">
      <w:pPr>
        <w:autoSpaceDE w:val="0"/>
        <w:autoSpaceDN w:val="0"/>
        <w:adjustRightInd w:val="0"/>
        <w:jc w:val="both"/>
        <w:rPr>
          <w:rFonts w:ascii="UniversLTStd" w:eastAsia="Calibri" w:hAnsi="UniversLTStd" w:cs="UniversLTStd"/>
          <w:lang w:eastAsia="en-US"/>
        </w:rPr>
      </w:pPr>
    </w:p>
    <w:p w:rsidR="00663D7F" w:rsidRPr="00700BC3" w:rsidRDefault="00663D7F" w:rsidP="009910C1">
      <w:pPr>
        <w:autoSpaceDE w:val="0"/>
        <w:autoSpaceDN w:val="0"/>
        <w:adjustRightInd w:val="0"/>
        <w:jc w:val="both"/>
        <w:rPr>
          <w:rFonts w:ascii="UniversLTStd" w:eastAsia="Calibri" w:hAnsi="UniversLTStd" w:cs="UniversLTStd"/>
          <w:lang w:eastAsia="en-US"/>
        </w:rPr>
      </w:pPr>
    </w:p>
    <w:p w:rsidR="00A52A1B" w:rsidRPr="00663D7F" w:rsidRDefault="005F0197" w:rsidP="005F0197">
      <w:pPr>
        <w:autoSpaceDE w:val="0"/>
        <w:autoSpaceDN w:val="0"/>
        <w:adjustRightInd w:val="0"/>
        <w:jc w:val="center"/>
        <w:rPr>
          <w:rFonts w:eastAsia="Calibri" w:cs="Arial"/>
          <w:b/>
          <w:lang w:eastAsia="en-US"/>
        </w:rPr>
      </w:pPr>
      <w:r w:rsidRPr="00663D7F">
        <w:rPr>
          <w:rFonts w:eastAsia="Calibri" w:cs="Arial"/>
          <w:b/>
          <w:lang w:eastAsia="en-US"/>
        </w:rPr>
        <w:t>CAPÍTULO III: DEUDAS POR PRECIOS PÚBLICOS</w:t>
      </w:r>
    </w:p>
    <w:p w:rsidR="005F0197" w:rsidRDefault="005F0197" w:rsidP="009910C1">
      <w:pPr>
        <w:autoSpaceDE w:val="0"/>
        <w:autoSpaceDN w:val="0"/>
        <w:adjustRightInd w:val="0"/>
        <w:jc w:val="both"/>
        <w:rPr>
          <w:rFonts w:eastAsia="Calibri" w:cs="Arial"/>
          <w:lang w:eastAsia="en-US"/>
        </w:rPr>
      </w:pPr>
    </w:p>
    <w:p w:rsidR="00663D7F" w:rsidRPr="00700BC3" w:rsidRDefault="00663D7F" w:rsidP="009910C1">
      <w:pPr>
        <w:autoSpaceDE w:val="0"/>
        <w:autoSpaceDN w:val="0"/>
        <w:adjustRightInd w:val="0"/>
        <w:jc w:val="both"/>
        <w:rPr>
          <w:rFonts w:eastAsia="Calibri" w:cs="Arial"/>
          <w:lang w:eastAsia="en-US"/>
        </w:rPr>
      </w:pPr>
    </w:p>
    <w:p w:rsidR="002163C2" w:rsidRPr="00700BC3" w:rsidRDefault="002163C2" w:rsidP="009910C1">
      <w:pPr>
        <w:autoSpaceDE w:val="0"/>
        <w:autoSpaceDN w:val="0"/>
        <w:adjustRightInd w:val="0"/>
        <w:jc w:val="both"/>
        <w:rPr>
          <w:rFonts w:eastAsia="Calibri" w:cs="Arial"/>
          <w:b/>
          <w:lang w:eastAsia="en-US"/>
        </w:rPr>
      </w:pPr>
      <w:r w:rsidRPr="00700BC3">
        <w:rPr>
          <w:rFonts w:eastAsia="Calibri" w:cs="Arial"/>
          <w:b/>
          <w:lang w:eastAsia="en-US"/>
        </w:rPr>
        <w:t>Artículo 17.- Deudas por precios públicos</w:t>
      </w:r>
    </w:p>
    <w:p w:rsidR="002163C2" w:rsidRPr="00700BC3" w:rsidRDefault="002163C2" w:rsidP="009910C1">
      <w:pPr>
        <w:autoSpaceDE w:val="0"/>
        <w:autoSpaceDN w:val="0"/>
        <w:adjustRightInd w:val="0"/>
        <w:jc w:val="both"/>
        <w:rPr>
          <w:rFonts w:eastAsia="Calibri" w:cs="Arial"/>
          <w:lang w:eastAsia="en-US"/>
        </w:rPr>
      </w:pPr>
    </w:p>
    <w:p w:rsidR="002163C2" w:rsidRPr="00700BC3" w:rsidRDefault="002163C2" w:rsidP="002163C2">
      <w:pPr>
        <w:pStyle w:val="Prrafodelista"/>
        <w:numPr>
          <w:ilvl w:val="0"/>
          <w:numId w:val="45"/>
        </w:numPr>
        <w:autoSpaceDE w:val="0"/>
        <w:autoSpaceDN w:val="0"/>
        <w:adjustRightInd w:val="0"/>
        <w:jc w:val="both"/>
        <w:rPr>
          <w:rFonts w:eastAsia="Calibri" w:cs="Arial"/>
          <w:lang w:eastAsia="en-US"/>
        </w:rPr>
      </w:pPr>
      <w:r w:rsidRPr="00700BC3">
        <w:rPr>
          <w:rFonts w:eastAsia="Calibri" w:cs="Arial"/>
          <w:lang w:eastAsia="en-US"/>
        </w:rPr>
        <w:t xml:space="preserve">En caso de impago por devolución bancaria del recibo correspondiente al precio público exigible devengado por </w:t>
      </w:r>
      <w:r w:rsidR="00A0615E" w:rsidRPr="00700BC3">
        <w:rPr>
          <w:rFonts w:eastAsia="Calibri" w:cs="Arial"/>
          <w:lang w:eastAsia="en-US"/>
        </w:rPr>
        <w:t xml:space="preserve">el </w:t>
      </w:r>
      <w:r w:rsidRPr="00700BC3">
        <w:rPr>
          <w:rFonts w:eastAsia="Calibri" w:cs="Arial"/>
          <w:lang w:eastAsia="en-US"/>
        </w:rPr>
        <w:t>servicio –ya sea el precio íntegro o el precio bonificado– se requerirá su importe concediendo a la persona obligada al pago un plazo de 30 días naturales para efectuar el abono de la cuantía adeudada o para solicitar un fraccionamiento del pago.</w:t>
      </w:r>
    </w:p>
    <w:p w:rsidR="002163C2" w:rsidRPr="00700BC3" w:rsidRDefault="002163C2" w:rsidP="002163C2">
      <w:pPr>
        <w:pStyle w:val="Prrafodelista"/>
        <w:autoSpaceDE w:val="0"/>
        <w:autoSpaceDN w:val="0"/>
        <w:adjustRightInd w:val="0"/>
        <w:jc w:val="both"/>
        <w:rPr>
          <w:rFonts w:eastAsia="Calibri" w:cs="Arial"/>
          <w:lang w:eastAsia="en-US"/>
        </w:rPr>
      </w:pPr>
    </w:p>
    <w:p w:rsidR="00703C49" w:rsidRPr="00700BC3" w:rsidRDefault="002163C2" w:rsidP="002163C2">
      <w:pPr>
        <w:pStyle w:val="Prrafodelista"/>
        <w:numPr>
          <w:ilvl w:val="0"/>
          <w:numId w:val="45"/>
        </w:numPr>
        <w:autoSpaceDE w:val="0"/>
        <w:autoSpaceDN w:val="0"/>
        <w:adjustRightInd w:val="0"/>
        <w:jc w:val="both"/>
        <w:rPr>
          <w:rFonts w:eastAsia="Calibri" w:cs="Arial"/>
          <w:lang w:eastAsia="en-US"/>
        </w:rPr>
      </w:pPr>
      <w:r w:rsidRPr="00700BC3">
        <w:rPr>
          <w:rFonts w:eastAsia="Calibri" w:cs="Arial"/>
          <w:lang w:eastAsia="en-US"/>
        </w:rPr>
        <w:t>Transcurrido el plazo al que se refiere el punto anterior sin que se haya satisfecho la cuantía requerida o sin que se haya solicitado el fraccionamiento del pago, el precio público referido en el párrafo 1 se exigirá mediante el procedimi</w:t>
      </w:r>
      <w:r w:rsidR="00703C49" w:rsidRPr="00700BC3">
        <w:rPr>
          <w:rFonts w:eastAsia="Calibri" w:cs="Arial"/>
          <w:lang w:eastAsia="en-US"/>
        </w:rPr>
        <w:t>ento administrativo de apremio.</w:t>
      </w:r>
    </w:p>
    <w:p w:rsidR="00703C49" w:rsidRPr="00700BC3" w:rsidRDefault="00703C49" w:rsidP="00703C49">
      <w:pPr>
        <w:pStyle w:val="Prrafodelista"/>
        <w:rPr>
          <w:rFonts w:eastAsia="Calibri" w:cs="Arial"/>
          <w:lang w:eastAsia="en-US"/>
        </w:rPr>
      </w:pPr>
    </w:p>
    <w:p w:rsidR="005F0197" w:rsidRPr="00700BC3" w:rsidRDefault="002163C2" w:rsidP="002163C2">
      <w:pPr>
        <w:pStyle w:val="Prrafodelista"/>
        <w:numPr>
          <w:ilvl w:val="0"/>
          <w:numId w:val="45"/>
        </w:numPr>
        <w:autoSpaceDE w:val="0"/>
        <w:autoSpaceDN w:val="0"/>
        <w:adjustRightInd w:val="0"/>
        <w:jc w:val="both"/>
        <w:rPr>
          <w:rFonts w:eastAsia="Calibri" w:cs="Arial"/>
          <w:lang w:eastAsia="en-US"/>
        </w:rPr>
      </w:pPr>
      <w:r w:rsidRPr="00700BC3">
        <w:rPr>
          <w:rFonts w:eastAsia="Calibri" w:cs="Arial"/>
          <w:lang w:eastAsia="en-US"/>
        </w:rPr>
        <w:t xml:space="preserve">La reiteración en el impago del precio público exigible podrá conllevar la suspensión del </w:t>
      </w:r>
      <w:r w:rsidR="00016DDB" w:rsidRPr="00700BC3">
        <w:rPr>
          <w:rFonts w:eastAsia="Calibri" w:cs="Arial"/>
          <w:lang w:eastAsia="en-US"/>
        </w:rPr>
        <w:t>derecho al servicio.</w:t>
      </w:r>
    </w:p>
    <w:p w:rsidR="002163C2" w:rsidRPr="00700BC3" w:rsidRDefault="002163C2" w:rsidP="002163C2">
      <w:pPr>
        <w:pStyle w:val="Prrafodelista"/>
        <w:autoSpaceDE w:val="0"/>
        <w:autoSpaceDN w:val="0"/>
        <w:adjustRightInd w:val="0"/>
        <w:jc w:val="both"/>
        <w:rPr>
          <w:rFonts w:eastAsia="Calibri" w:cs="Arial"/>
          <w:lang w:eastAsia="en-US"/>
        </w:rPr>
      </w:pPr>
    </w:p>
    <w:p w:rsidR="00A43D0E" w:rsidRPr="00700BC3" w:rsidRDefault="00016DDB" w:rsidP="00A43D0E">
      <w:pPr>
        <w:pStyle w:val="Prrafodelista"/>
        <w:numPr>
          <w:ilvl w:val="0"/>
          <w:numId w:val="45"/>
        </w:numPr>
        <w:autoSpaceDE w:val="0"/>
        <w:autoSpaceDN w:val="0"/>
        <w:adjustRightInd w:val="0"/>
        <w:jc w:val="both"/>
        <w:rPr>
          <w:rFonts w:eastAsia="Calibri" w:cs="Arial"/>
          <w:lang w:eastAsia="en-US"/>
        </w:rPr>
      </w:pPr>
      <w:r w:rsidRPr="00700BC3">
        <w:rPr>
          <w:rFonts w:eastAsia="Calibri" w:cs="Arial"/>
          <w:lang w:eastAsia="en-US"/>
        </w:rPr>
        <w:t>S</w:t>
      </w:r>
      <w:r w:rsidR="002163C2" w:rsidRPr="00700BC3">
        <w:rPr>
          <w:rFonts w:eastAsia="Calibri" w:cs="Arial"/>
          <w:lang w:eastAsia="en-US"/>
        </w:rPr>
        <w:t xml:space="preserve">i, en el marco de un procedimiento de acceso, se constatara que la persona obligada al pago en los términos previstos en el artículo </w:t>
      </w:r>
      <w:r w:rsidRPr="00700BC3">
        <w:rPr>
          <w:rFonts w:eastAsia="Calibri" w:cs="Arial"/>
          <w:lang w:eastAsia="en-US"/>
        </w:rPr>
        <w:t>3</w:t>
      </w:r>
      <w:r w:rsidR="002163C2" w:rsidRPr="00700BC3">
        <w:rPr>
          <w:rFonts w:eastAsia="Calibri" w:cs="Arial"/>
          <w:lang w:eastAsia="en-US"/>
        </w:rPr>
        <w:t>.1 de</w:t>
      </w:r>
      <w:r w:rsidRPr="00700BC3">
        <w:rPr>
          <w:rFonts w:eastAsia="Calibri" w:cs="Arial"/>
          <w:lang w:eastAsia="en-US"/>
        </w:rPr>
        <w:t xml:space="preserve"> </w:t>
      </w:r>
      <w:r w:rsidR="002163C2" w:rsidRPr="00700BC3">
        <w:rPr>
          <w:rFonts w:eastAsia="Calibri" w:cs="Arial"/>
          <w:lang w:eastAsia="en-US"/>
        </w:rPr>
        <w:t>l</w:t>
      </w:r>
      <w:r w:rsidRPr="00700BC3">
        <w:rPr>
          <w:rFonts w:eastAsia="Calibri" w:cs="Arial"/>
          <w:lang w:eastAsia="en-US"/>
        </w:rPr>
        <w:t>a</w:t>
      </w:r>
      <w:r w:rsidR="002163C2" w:rsidRPr="00700BC3">
        <w:rPr>
          <w:rFonts w:eastAsia="Calibri" w:cs="Arial"/>
          <w:lang w:eastAsia="en-US"/>
        </w:rPr>
        <w:t xml:space="preserve"> </w:t>
      </w:r>
      <w:r w:rsidRPr="00700BC3">
        <w:rPr>
          <w:rFonts w:eastAsia="Calibri" w:cs="Arial"/>
          <w:lang w:eastAsia="en-US"/>
        </w:rPr>
        <w:t xml:space="preserve">presente </w:t>
      </w:r>
      <w:r w:rsidR="00A0615E" w:rsidRPr="00700BC3">
        <w:rPr>
          <w:rFonts w:eastAsia="Calibri" w:cs="Arial"/>
          <w:lang w:eastAsia="en-US"/>
        </w:rPr>
        <w:t>Ordenanza Fiscal</w:t>
      </w:r>
      <w:r w:rsidR="002163C2" w:rsidRPr="00700BC3">
        <w:rPr>
          <w:rFonts w:eastAsia="Calibri" w:cs="Arial"/>
          <w:lang w:eastAsia="en-US"/>
        </w:rPr>
        <w:t xml:space="preserve"> tiene deudas previas por impago de</w:t>
      </w:r>
      <w:r w:rsidR="00A43D0E" w:rsidRPr="00700BC3">
        <w:rPr>
          <w:rFonts w:eastAsia="Calibri" w:cs="Arial"/>
          <w:lang w:eastAsia="en-US"/>
        </w:rPr>
        <w:t>l</w:t>
      </w:r>
      <w:r w:rsidR="002163C2" w:rsidRPr="00700BC3">
        <w:rPr>
          <w:rFonts w:eastAsia="Calibri" w:cs="Arial"/>
          <w:lang w:eastAsia="en-US"/>
        </w:rPr>
        <w:t xml:space="preserve"> precio</w:t>
      </w:r>
      <w:r w:rsidR="00A43D0E" w:rsidRPr="00700BC3">
        <w:rPr>
          <w:rFonts w:eastAsia="Calibri" w:cs="Arial"/>
          <w:lang w:eastAsia="en-US"/>
        </w:rPr>
        <w:t xml:space="preserve"> público</w:t>
      </w:r>
      <w:r w:rsidR="002163C2" w:rsidRPr="00700BC3">
        <w:rPr>
          <w:rFonts w:eastAsia="Calibri" w:cs="Arial"/>
          <w:lang w:eastAsia="en-US"/>
        </w:rPr>
        <w:t xml:space="preserve"> correspondiente </w:t>
      </w:r>
      <w:r w:rsidR="00703C49" w:rsidRPr="00700BC3">
        <w:rPr>
          <w:rFonts w:eastAsia="Calibri" w:cs="Arial"/>
          <w:lang w:eastAsia="en-US"/>
        </w:rPr>
        <w:t>al Servicio de Ayuda a Domicilio</w:t>
      </w:r>
      <w:r w:rsidR="002163C2" w:rsidRPr="00700BC3">
        <w:rPr>
          <w:rFonts w:eastAsia="Calibri" w:cs="Arial"/>
          <w:lang w:eastAsia="en-US"/>
        </w:rPr>
        <w:t xml:space="preserve">, requerirá a la persona solicitante para que proceda, en un plazo de 30 días naturales a partir de la fecha de recepción de la notificación correspondiente, bien a abonar las cuantías adeudadas, bien a solicitar al </w:t>
      </w:r>
      <w:r w:rsidR="00703C49" w:rsidRPr="00700BC3">
        <w:rPr>
          <w:rFonts w:eastAsia="Calibri" w:cs="Arial"/>
          <w:lang w:eastAsia="en-US"/>
        </w:rPr>
        <w:t>órgano competente</w:t>
      </w:r>
      <w:r w:rsidR="002163C2" w:rsidRPr="00700BC3">
        <w:rPr>
          <w:rFonts w:eastAsia="Calibri" w:cs="Arial"/>
          <w:lang w:eastAsia="en-US"/>
        </w:rPr>
        <w:t xml:space="preserve"> el fraccionamiento de la deuda, en los términos previstos en los apartados 1 y 2 del presente artículo.</w:t>
      </w:r>
    </w:p>
    <w:p w:rsidR="00703C49" w:rsidRPr="00700BC3" w:rsidRDefault="00703C49" w:rsidP="002163C2">
      <w:pPr>
        <w:autoSpaceDE w:val="0"/>
        <w:autoSpaceDN w:val="0"/>
        <w:adjustRightInd w:val="0"/>
        <w:jc w:val="both"/>
        <w:rPr>
          <w:rFonts w:eastAsia="Calibri" w:cs="Arial"/>
          <w:lang w:eastAsia="en-US"/>
        </w:rPr>
      </w:pPr>
    </w:p>
    <w:p w:rsidR="002163C2" w:rsidRPr="00700BC3" w:rsidRDefault="002163C2" w:rsidP="002163C2">
      <w:pPr>
        <w:autoSpaceDE w:val="0"/>
        <w:autoSpaceDN w:val="0"/>
        <w:adjustRightInd w:val="0"/>
        <w:jc w:val="both"/>
        <w:rPr>
          <w:rFonts w:eastAsia="Calibri" w:cs="Arial"/>
          <w:lang w:eastAsia="en-US"/>
        </w:rPr>
      </w:pPr>
      <w:r w:rsidRPr="00700BC3">
        <w:rPr>
          <w:rFonts w:eastAsia="Calibri" w:cs="Arial"/>
          <w:lang w:eastAsia="en-US"/>
        </w:rPr>
        <w:t xml:space="preserve">En caso de que la persona no recurra para el pago de la deuda, se tendrá por desistida la solicitud de acceso al nuevo servicio y se archivará sin más trámite, previa resolución dictada por </w:t>
      </w:r>
      <w:r w:rsidR="00703C49" w:rsidRPr="00700BC3">
        <w:rPr>
          <w:rFonts w:eastAsia="Calibri" w:cs="Arial"/>
          <w:lang w:eastAsia="en-US"/>
        </w:rPr>
        <w:t>el órgano competente</w:t>
      </w:r>
      <w:r w:rsidRPr="00700BC3">
        <w:rPr>
          <w:rFonts w:eastAsia="Calibri" w:cs="Arial"/>
          <w:lang w:eastAsia="en-US"/>
        </w:rPr>
        <w:t xml:space="preserve"> a tal efecto, sin perjuicio de que la persona pueda, con posterioridad, abonar la deuda e iniciar un nuevo procedimiento de acceso.</w:t>
      </w:r>
    </w:p>
    <w:p w:rsidR="00663D7F" w:rsidRDefault="00663D7F" w:rsidP="00663D7F">
      <w:pPr>
        <w:spacing w:after="160" w:line="259" w:lineRule="auto"/>
        <w:rPr>
          <w:rFonts w:eastAsia="Calibri" w:cs="Arial"/>
          <w:lang w:eastAsia="en-US"/>
        </w:rPr>
      </w:pPr>
    </w:p>
    <w:p w:rsidR="00BE73CC" w:rsidRDefault="00BE73CC" w:rsidP="00663D7F">
      <w:pPr>
        <w:spacing w:after="160" w:line="259" w:lineRule="auto"/>
        <w:rPr>
          <w:rFonts w:eastAsia="Calibri" w:cs="Arial"/>
          <w:lang w:eastAsia="en-US"/>
        </w:rPr>
      </w:pPr>
    </w:p>
    <w:p w:rsidR="00663D7F" w:rsidRDefault="00663D7F" w:rsidP="00663D7F">
      <w:pPr>
        <w:spacing w:after="160" w:line="259" w:lineRule="auto"/>
        <w:rPr>
          <w:rFonts w:eastAsia="Calibri" w:cs="Arial"/>
          <w:lang w:eastAsia="en-US"/>
        </w:rPr>
      </w:pPr>
    </w:p>
    <w:p w:rsidR="002163C2" w:rsidRPr="00663D7F" w:rsidRDefault="002163C2" w:rsidP="00663D7F">
      <w:pPr>
        <w:spacing w:after="160" w:line="259" w:lineRule="auto"/>
        <w:rPr>
          <w:rFonts w:eastAsia="Calibri" w:cs="Arial"/>
          <w:lang w:eastAsia="en-US"/>
        </w:rPr>
      </w:pPr>
      <w:r w:rsidRPr="00700BC3">
        <w:rPr>
          <w:rFonts w:eastAsia="Calibri" w:cs="Arial"/>
          <w:b/>
          <w:lang w:eastAsia="en-US"/>
        </w:rPr>
        <w:t>DISPOSICIÓN ADICIONAL PRIMERA. Vínculo análogo al conyugal</w:t>
      </w:r>
    </w:p>
    <w:p w:rsidR="00016DDB" w:rsidRPr="00700BC3" w:rsidRDefault="00016DDB" w:rsidP="002163C2">
      <w:pPr>
        <w:autoSpaceDE w:val="0"/>
        <w:autoSpaceDN w:val="0"/>
        <w:adjustRightInd w:val="0"/>
        <w:rPr>
          <w:rFonts w:eastAsia="Calibri" w:cs="Arial"/>
          <w:lang w:eastAsia="en-US"/>
        </w:rPr>
      </w:pPr>
    </w:p>
    <w:p w:rsidR="002163C2" w:rsidRPr="00700BC3" w:rsidRDefault="002163C2" w:rsidP="00307B42">
      <w:pPr>
        <w:pStyle w:val="Prrafodelista"/>
        <w:numPr>
          <w:ilvl w:val="0"/>
          <w:numId w:val="46"/>
        </w:numPr>
        <w:autoSpaceDE w:val="0"/>
        <w:autoSpaceDN w:val="0"/>
        <w:adjustRightInd w:val="0"/>
        <w:jc w:val="both"/>
        <w:rPr>
          <w:rFonts w:eastAsia="Calibri" w:cs="Arial"/>
          <w:lang w:eastAsia="en-US"/>
        </w:rPr>
      </w:pPr>
      <w:r w:rsidRPr="00700BC3">
        <w:rPr>
          <w:rFonts w:eastAsia="Calibri" w:cs="Arial"/>
          <w:lang w:eastAsia="en-US"/>
        </w:rPr>
        <w:lastRenderedPageBreak/>
        <w:t>A los efectos de</w:t>
      </w:r>
      <w:r w:rsidR="00703C49" w:rsidRPr="00700BC3">
        <w:rPr>
          <w:rFonts w:eastAsia="Calibri" w:cs="Arial"/>
          <w:lang w:eastAsia="en-US"/>
        </w:rPr>
        <w:t xml:space="preserve"> </w:t>
      </w:r>
      <w:r w:rsidRPr="00700BC3">
        <w:rPr>
          <w:rFonts w:eastAsia="Calibri" w:cs="Arial"/>
          <w:lang w:eastAsia="en-US"/>
        </w:rPr>
        <w:t>l</w:t>
      </w:r>
      <w:r w:rsidR="00703C49" w:rsidRPr="00700BC3">
        <w:rPr>
          <w:rFonts w:eastAsia="Calibri" w:cs="Arial"/>
          <w:lang w:eastAsia="en-US"/>
        </w:rPr>
        <w:t>a</w:t>
      </w:r>
      <w:r w:rsidRPr="00700BC3">
        <w:rPr>
          <w:rFonts w:eastAsia="Calibri" w:cs="Arial"/>
          <w:lang w:eastAsia="en-US"/>
        </w:rPr>
        <w:t xml:space="preserve"> presente </w:t>
      </w:r>
      <w:r w:rsidR="00A0615E" w:rsidRPr="00700BC3">
        <w:rPr>
          <w:rFonts w:eastAsia="Calibri" w:cs="Arial"/>
          <w:lang w:eastAsia="en-US"/>
        </w:rPr>
        <w:t>Ordenanza Fiscal</w:t>
      </w:r>
      <w:r w:rsidRPr="00700BC3">
        <w:rPr>
          <w:rFonts w:eastAsia="Calibri" w:cs="Arial"/>
          <w:lang w:eastAsia="en-US"/>
        </w:rPr>
        <w:t>, se considera que se encuentran unidas por vínculo</w:t>
      </w:r>
      <w:r w:rsidR="00016DDB" w:rsidRPr="00700BC3">
        <w:rPr>
          <w:rFonts w:eastAsia="Calibri" w:cs="Arial"/>
          <w:lang w:eastAsia="en-US"/>
        </w:rPr>
        <w:t xml:space="preserve"> </w:t>
      </w:r>
      <w:r w:rsidRPr="00700BC3">
        <w:rPr>
          <w:rFonts w:eastAsia="Calibri" w:cs="Arial"/>
          <w:lang w:eastAsia="en-US"/>
        </w:rPr>
        <w:t>análogo al conyugal las parejas de hecho definidas en la Ley 2/2003, de 7 de mayo, sobre</w:t>
      </w:r>
      <w:r w:rsidR="00016DDB" w:rsidRPr="00700BC3">
        <w:rPr>
          <w:rFonts w:eastAsia="Calibri" w:cs="Arial"/>
          <w:lang w:eastAsia="en-US"/>
        </w:rPr>
        <w:t xml:space="preserve"> </w:t>
      </w:r>
      <w:r w:rsidRPr="00700BC3">
        <w:rPr>
          <w:rFonts w:eastAsia="Calibri" w:cs="Arial"/>
          <w:lang w:eastAsia="en-US"/>
        </w:rPr>
        <w:t>Parejas de Hecho, vigente a nivel autonómico.</w:t>
      </w:r>
    </w:p>
    <w:p w:rsidR="00307B42" w:rsidRPr="00700BC3" w:rsidRDefault="00307B42" w:rsidP="00307B42">
      <w:pPr>
        <w:pStyle w:val="Prrafodelista"/>
        <w:autoSpaceDE w:val="0"/>
        <w:autoSpaceDN w:val="0"/>
        <w:adjustRightInd w:val="0"/>
        <w:jc w:val="both"/>
        <w:rPr>
          <w:rFonts w:eastAsia="Calibri" w:cs="Arial"/>
          <w:lang w:eastAsia="en-US"/>
        </w:rPr>
      </w:pPr>
    </w:p>
    <w:p w:rsidR="002163C2" w:rsidRPr="00700BC3" w:rsidRDefault="002163C2" w:rsidP="00307B42">
      <w:pPr>
        <w:pStyle w:val="Prrafodelista"/>
        <w:numPr>
          <w:ilvl w:val="0"/>
          <w:numId w:val="46"/>
        </w:numPr>
        <w:autoSpaceDE w:val="0"/>
        <w:autoSpaceDN w:val="0"/>
        <w:adjustRightInd w:val="0"/>
        <w:jc w:val="both"/>
        <w:rPr>
          <w:rFonts w:eastAsia="Calibri" w:cs="Arial"/>
          <w:lang w:eastAsia="en-US"/>
        </w:rPr>
      </w:pPr>
      <w:r w:rsidRPr="00700BC3">
        <w:rPr>
          <w:rFonts w:eastAsia="Calibri" w:cs="Arial"/>
          <w:lang w:eastAsia="en-US"/>
        </w:rPr>
        <w:t>La existencia de este vínculo deberá acreditarse mediante certificación del Registro de</w:t>
      </w:r>
      <w:r w:rsidR="00016DDB" w:rsidRPr="00700BC3">
        <w:rPr>
          <w:rFonts w:eastAsia="Calibri" w:cs="Arial"/>
          <w:lang w:eastAsia="en-US"/>
        </w:rPr>
        <w:t xml:space="preserve"> </w:t>
      </w:r>
      <w:r w:rsidRPr="00700BC3">
        <w:rPr>
          <w:rFonts w:eastAsia="Calibri" w:cs="Arial"/>
          <w:lang w:eastAsia="en-US"/>
        </w:rPr>
        <w:t xml:space="preserve">Parejas de Hecho de la Comunidad Autónoma Vasca o, en su caso, mediante </w:t>
      </w:r>
      <w:r w:rsidR="00307B42" w:rsidRPr="00700BC3">
        <w:rPr>
          <w:rFonts w:eastAsia="Calibri" w:cs="Arial"/>
          <w:lang w:eastAsia="en-US"/>
        </w:rPr>
        <w:t>c</w:t>
      </w:r>
      <w:r w:rsidRPr="00700BC3">
        <w:rPr>
          <w:rFonts w:eastAsia="Calibri" w:cs="Arial"/>
          <w:lang w:eastAsia="en-US"/>
        </w:rPr>
        <w:t>ertificación del</w:t>
      </w:r>
      <w:r w:rsidR="00016DDB" w:rsidRPr="00700BC3">
        <w:rPr>
          <w:rFonts w:eastAsia="Calibri" w:cs="Arial"/>
          <w:lang w:eastAsia="en-US"/>
        </w:rPr>
        <w:t xml:space="preserve"> </w:t>
      </w:r>
      <w:r w:rsidRPr="00700BC3">
        <w:rPr>
          <w:rFonts w:eastAsia="Calibri" w:cs="Arial"/>
          <w:lang w:eastAsia="en-US"/>
        </w:rPr>
        <w:t>Registro Municipal, en los términos regulados en el artículo 3 de la referida Ley.</w:t>
      </w:r>
    </w:p>
    <w:p w:rsidR="00663D7F" w:rsidRDefault="00663D7F" w:rsidP="002163C2">
      <w:pPr>
        <w:autoSpaceDE w:val="0"/>
        <w:autoSpaceDN w:val="0"/>
        <w:adjustRightInd w:val="0"/>
        <w:jc w:val="both"/>
        <w:rPr>
          <w:rFonts w:eastAsia="Calibri" w:cs="Arial"/>
          <w:lang w:eastAsia="en-US"/>
        </w:rPr>
      </w:pPr>
    </w:p>
    <w:p w:rsidR="002163C2" w:rsidRPr="00700BC3" w:rsidRDefault="002163C2" w:rsidP="002163C2">
      <w:pPr>
        <w:autoSpaceDE w:val="0"/>
        <w:autoSpaceDN w:val="0"/>
        <w:adjustRightInd w:val="0"/>
        <w:rPr>
          <w:rFonts w:eastAsia="Calibri" w:cs="Arial"/>
          <w:b/>
          <w:lang w:eastAsia="en-US"/>
        </w:rPr>
      </w:pPr>
      <w:r w:rsidRPr="00700BC3">
        <w:rPr>
          <w:rFonts w:eastAsia="Calibri" w:cs="Arial"/>
          <w:b/>
          <w:lang w:eastAsia="en-US"/>
        </w:rPr>
        <w:t>DISPOSICIÓN ADICIONAL SEGUNDA. Situaciones de carácter extraordinario</w:t>
      </w:r>
    </w:p>
    <w:p w:rsidR="00307B42" w:rsidRPr="00700BC3" w:rsidRDefault="00307B42" w:rsidP="002163C2">
      <w:pPr>
        <w:autoSpaceDE w:val="0"/>
        <w:autoSpaceDN w:val="0"/>
        <w:adjustRightInd w:val="0"/>
        <w:rPr>
          <w:rFonts w:eastAsia="Calibri" w:cs="Arial"/>
          <w:b/>
          <w:lang w:eastAsia="en-US"/>
        </w:rPr>
      </w:pPr>
    </w:p>
    <w:p w:rsidR="00307B42" w:rsidRPr="00700BC3" w:rsidRDefault="002163C2" w:rsidP="00EB208B">
      <w:pPr>
        <w:pStyle w:val="Prrafodelista"/>
        <w:numPr>
          <w:ilvl w:val="0"/>
          <w:numId w:val="47"/>
        </w:numPr>
        <w:autoSpaceDE w:val="0"/>
        <w:autoSpaceDN w:val="0"/>
        <w:adjustRightInd w:val="0"/>
        <w:jc w:val="both"/>
        <w:rPr>
          <w:rFonts w:eastAsia="Calibri" w:cs="Arial"/>
          <w:lang w:eastAsia="en-US"/>
        </w:rPr>
      </w:pPr>
      <w:r w:rsidRPr="00700BC3">
        <w:rPr>
          <w:rFonts w:eastAsia="Calibri" w:cs="Arial"/>
          <w:lang w:eastAsia="en-US"/>
        </w:rPr>
        <w:t>En atención a las especiales circunstancias sociales y/o económicas que puedan concurrir</w:t>
      </w:r>
      <w:r w:rsidR="00307B42" w:rsidRPr="00700BC3">
        <w:rPr>
          <w:rFonts w:eastAsia="Calibri" w:cs="Arial"/>
          <w:lang w:eastAsia="en-US"/>
        </w:rPr>
        <w:t xml:space="preserve"> </w:t>
      </w:r>
      <w:r w:rsidRPr="00700BC3">
        <w:rPr>
          <w:rFonts w:eastAsia="Calibri" w:cs="Arial"/>
          <w:lang w:eastAsia="en-US"/>
        </w:rPr>
        <w:t>en las personas usuarias de</w:t>
      </w:r>
      <w:r w:rsidR="00703C49" w:rsidRPr="00700BC3">
        <w:rPr>
          <w:rFonts w:eastAsia="Calibri" w:cs="Arial"/>
          <w:lang w:eastAsia="en-US"/>
        </w:rPr>
        <w:t>l Servicio de Ayuda a Domicilio,</w:t>
      </w:r>
      <w:r w:rsidRPr="00700BC3">
        <w:rPr>
          <w:rFonts w:eastAsia="Calibri" w:cs="Arial"/>
          <w:lang w:eastAsia="en-US"/>
        </w:rPr>
        <w:t xml:space="preserve"> </w:t>
      </w:r>
      <w:r w:rsidR="00703C49" w:rsidRPr="00700BC3">
        <w:rPr>
          <w:rFonts w:eastAsia="Calibri" w:cs="Arial"/>
          <w:lang w:eastAsia="en-US"/>
        </w:rPr>
        <w:t>el órgano competente</w:t>
      </w:r>
      <w:r w:rsidRPr="00700BC3">
        <w:rPr>
          <w:rFonts w:eastAsia="Calibri" w:cs="Arial"/>
          <w:lang w:eastAsia="en-US"/>
        </w:rPr>
        <w:t xml:space="preserve"> podrá señalar bonificaciones parciales o totales</w:t>
      </w:r>
      <w:r w:rsidR="00307B42" w:rsidRPr="00700BC3">
        <w:rPr>
          <w:rFonts w:eastAsia="Calibri" w:cs="Arial"/>
          <w:lang w:eastAsia="en-US"/>
        </w:rPr>
        <w:t xml:space="preserve"> </w:t>
      </w:r>
      <w:r w:rsidRPr="00700BC3">
        <w:rPr>
          <w:rFonts w:eastAsia="Calibri" w:cs="Arial"/>
          <w:lang w:eastAsia="en-US"/>
        </w:rPr>
        <w:t>o, en su caso, determinar un incremento</w:t>
      </w:r>
      <w:r w:rsidR="00307B42" w:rsidRPr="00700BC3">
        <w:rPr>
          <w:rFonts w:eastAsia="Calibri" w:cs="Arial"/>
          <w:lang w:eastAsia="en-US"/>
        </w:rPr>
        <w:t xml:space="preserve"> </w:t>
      </w:r>
      <w:r w:rsidRPr="00700BC3">
        <w:rPr>
          <w:rFonts w:eastAsia="Calibri" w:cs="Arial"/>
          <w:lang w:eastAsia="en-US"/>
        </w:rPr>
        <w:t>en las cuantías bonificadas, en las cuantías exentas o en las cuantías de libre disposición</w:t>
      </w:r>
      <w:r w:rsidR="00307B42" w:rsidRPr="00700BC3">
        <w:rPr>
          <w:rFonts w:eastAsia="Calibri" w:cs="Arial"/>
          <w:lang w:eastAsia="en-US"/>
        </w:rPr>
        <w:t xml:space="preserve"> </w:t>
      </w:r>
      <w:r w:rsidR="00703C49" w:rsidRPr="00700BC3">
        <w:rPr>
          <w:rFonts w:eastAsia="Calibri" w:cs="Arial"/>
          <w:lang w:eastAsia="en-US"/>
        </w:rPr>
        <w:t>previstas en la</w:t>
      </w:r>
      <w:r w:rsidRPr="00700BC3">
        <w:rPr>
          <w:rFonts w:eastAsia="Calibri" w:cs="Arial"/>
          <w:lang w:eastAsia="en-US"/>
        </w:rPr>
        <w:t xml:space="preserve"> presente </w:t>
      </w:r>
      <w:r w:rsidR="00A0615E" w:rsidRPr="00700BC3">
        <w:rPr>
          <w:rFonts w:eastAsia="Calibri" w:cs="Arial"/>
          <w:lang w:eastAsia="en-US"/>
        </w:rPr>
        <w:t>Ordenanza Fiscal</w:t>
      </w:r>
      <w:r w:rsidR="00703C49" w:rsidRPr="00700BC3">
        <w:rPr>
          <w:rFonts w:eastAsia="Calibri" w:cs="Arial"/>
          <w:lang w:eastAsia="en-US"/>
        </w:rPr>
        <w:t>.</w:t>
      </w:r>
    </w:p>
    <w:p w:rsidR="00703C49" w:rsidRPr="00700BC3" w:rsidRDefault="00703C49" w:rsidP="00703C49">
      <w:pPr>
        <w:pStyle w:val="Prrafodelista"/>
        <w:autoSpaceDE w:val="0"/>
        <w:autoSpaceDN w:val="0"/>
        <w:adjustRightInd w:val="0"/>
        <w:jc w:val="both"/>
        <w:rPr>
          <w:rFonts w:eastAsia="Calibri" w:cs="Arial"/>
          <w:lang w:eastAsia="en-US"/>
        </w:rPr>
      </w:pPr>
    </w:p>
    <w:p w:rsidR="002163C2" w:rsidRPr="00700BC3" w:rsidRDefault="002163C2" w:rsidP="00703C49">
      <w:pPr>
        <w:pStyle w:val="Prrafodelista"/>
        <w:numPr>
          <w:ilvl w:val="0"/>
          <w:numId w:val="47"/>
        </w:numPr>
        <w:autoSpaceDE w:val="0"/>
        <w:autoSpaceDN w:val="0"/>
        <w:adjustRightInd w:val="0"/>
        <w:jc w:val="both"/>
        <w:rPr>
          <w:rFonts w:eastAsia="Calibri" w:cs="Arial"/>
          <w:lang w:eastAsia="en-US"/>
        </w:rPr>
      </w:pPr>
      <w:r w:rsidRPr="00700BC3">
        <w:rPr>
          <w:rFonts w:eastAsia="Calibri" w:cs="Arial"/>
          <w:lang w:eastAsia="en-US"/>
        </w:rPr>
        <w:t>Cuando se produzcan interrupciones en la utilización del servicio por causas no recogidas</w:t>
      </w:r>
      <w:r w:rsidR="00307B42" w:rsidRPr="00700BC3">
        <w:rPr>
          <w:rFonts w:eastAsia="Calibri" w:cs="Arial"/>
          <w:lang w:eastAsia="en-US"/>
        </w:rPr>
        <w:t xml:space="preserve"> </w:t>
      </w:r>
      <w:r w:rsidRPr="00700BC3">
        <w:rPr>
          <w:rFonts w:eastAsia="Calibri" w:cs="Arial"/>
          <w:lang w:eastAsia="en-US"/>
        </w:rPr>
        <w:t xml:space="preserve">en el artículo </w:t>
      </w:r>
      <w:r w:rsidR="00703C49" w:rsidRPr="00700BC3">
        <w:rPr>
          <w:rFonts w:eastAsia="Calibri" w:cs="Arial"/>
          <w:lang w:eastAsia="en-US"/>
        </w:rPr>
        <w:t>6</w:t>
      </w:r>
      <w:r w:rsidRPr="00700BC3">
        <w:rPr>
          <w:rFonts w:eastAsia="Calibri" w:cs="Arial"/>
          <w:lang w:eastAsia="en-US"/>
        </w:rPr>
        <w:t xml:space="preserve">, el </w:t>
      </w:r>
      <w:r w:rsidR="00703C49" w:rsidRPr="00700BC3">
        <w:rPr>
          <w:rFonts w:eastAsia="Calibri" w:cs="Arial"/>
          <w:lang w:eastAsia="en-US"/>
        </w:rPr>
        <w:t>órgano competente</w:t>
      </w:r>
      <w:r w:rsidRPr="00700BC3">
        <w:rPr>
          <w:rFonts w:eastAsia="Calibri" w:cs="Arial"/>
          <w:lang w:eastAsia="en-US"/>
        </w:rPr>
        <w:t>, podrá aprobar exenciones parciales del precio público en concepto de reserva</w:t>
      </w:r>
      <w:r w:rsidR="00307B42" w:rsidRPr="00700BC3">
        <w:rPr>
          <w:rFonts w:eastAsia="Calibri" w:cs="Arial"/>
          <w:lang w:eastAsia="en-US"/>
        </w:rPr>
        <w:t xml:space="preserve"> </w:t>
      </w:r>
      <w:r w:rsidRPr="00700BC3">
        <w:rPr>
          <w:rFonts w:eastAsia="Calibri" w:cs="Arial"/>
          <w:lang w:eastAsia="en-US"/>
        </w:rPr>
        <w:t>de plaza.</w:t>
      </w:r>
    </w:p>
    <w:p w:rsidR="00307B42" w:rsidRPr="00700BC3" w:rsidRDefault="00307B42" w:rsidP="00307B42">
      <w:pPr>
        <w:pStyle w:val="Prrafodelista"/>
        <w:rPr>
          <w:rFonts w:eastAsia="Calibri" w:cs="Arial"/>
          <w:lang w:eastAsia="en-US"/>
        </w:rPr>
      </w:pPr>
    </w:p>
    <w:p w:rsidR="004A497C" w:rsidRPr="00700BC3" w:rsidRDefault="004A497C" w:rsidP="004A497C">
      <w:pPr>
        <w:autoSpaceDE w:val="0"/>
        <w:autoSpaceDN w:val="0"/>
        <w:adjustRightInd w:val="0"/>
        <w:jc w:val="both"/>
        <w:rPr>
          <w:rFonts w:eastAsia="Calibri" w:cs="Arial"/>
          <w:b/>
          <w:lang w:eastAsia="en-US"/>
        </w:rPr>
      </w:pPr>
      <w:r w:rsidRPr="00700BC3">
        <w:rPr>
          <w:rFonts w:eastAsia="Calibri" w:cs="Arial"/>
          <w:b/>
          <w:lang w:eastAsia="en-US"/>
        </w:rPr>
        <w:t>DISPOSICIÓN FINAL. Entrada en vigor.</w:t>
      </w:r>
    </w:p>
    <w:p w:rsidR="004A497C" w:rsidRPr="00700BC3" w:rsidRDefault="004A497C" w:rsidP="004A497C">
      <w:pPr>
        <w:autoSpaceDE w:val="0"/>
        <w:autoSpaceDN w:val="0"/>
        <w:adjustRightInd w:val="0"/>
        <w:jc w:val="both"/>
        <w:rPr>
          <w:rFonts w:eastAsia="Calibri" w:cs="Arial"/>
          <w:lang w:eastAsia="en-US"/>
        </w:rPr>
      </w:pPr>
    </w:p>
    <w:p w:rsidR="004A497C" w:rsidRDefault="004A497C" w:rsidP="00BE73CC">
      <w:pPr>
        <w:pStyle w:val="Prrafodelista"/>
        <w:numPr>
          <w:ilvl w:val="0"/>
          <w:numId w:val="48"/>
        </w:numPr>
        <w:autoSpaceDE w:val="0"/>
        <w:autoSpaceDN w:val="0"/>
        <w:adjustRightInd w:val="0"/>
        <w:jc w:val="both"/>
        <w:rPr>
          <w:rFonts w:eastAsia="Calibri" w:cs="Arial"/>
          <w:lang w:eastAsia="en-US"/>
        </w:rPr>
      </w:pPr>
      <w:r w:rsidRPr="00BE73CC">
        <w:rPr>
          <w:rFonts w:eastAsia="Calibri" w:cs="Arial"/>
          <w:lang w:eastAsia="en-US"/>
        </w:rPr>
        <w:t>La presente Ordenanza Fiscal entrará en vigor al día siguiente de su publicación en el BOTHA.</w:t>
      </w:r>
    </w:p>
    <w:p w:rsidR="00BE73CC" w:rsidRDefault="00BE73CC" w:rsidP="00BE73CC">
      <w:pPr>
        <w:pStyle w:val="Prrafodelista"/>
        <w:autoSpaceDE w:val="0"/>
        <w:autoSpaceDN w:val="0"/>
        <w:adjustRightInd w:val="0"/>
        <w:jc w:val="both"/>
        <w:rPr>
          <w:rFonts w:eastAsia="Calibri" w:cs="Arial"/>
          <w:lang w:eastAsia="en-US"/>
        </w:rPr>
      </w:pPr>
    </w:p>
    <w:p w:rsidR="004A497C" w:rsidRPr="00BE73CC" w:rsidRDefault="004A497C" w:rsidP="004A497C">
      <w:pPr>
        <w:pStyle w:val="Prrafodelista"/>
        <w:numPr>
          <w:ilvl w:val="0"/>
          <w:numId w:val="48"/>
        </w:numPr>
        <w:autoSpaceDE w:val="0"/>
        <w:autoSpaceDN w:val="0"/>
        <w:adjustRightInd w:val="0"/>
        <w:jc w:val="both"/>
        <w:rPr>
          <w:rFonts w:eastAsia="Calibri" w:cs="Arial"/>
          <w:lang w:eastAsia="en-US"/>
        </w:rPr>
      </w:pPr>
      <w:r w:rsidRPr="00BE73CC">
        <w:rPr>
          <w:rFonts w:eastAsia="Calibri" w:cs="Arial"/>
          <w:lang w:eastAsia="en-US"/>
        </w:rPr>
        <w:t xml:space="preserve">La presente Ordenanza Fiscal será de aplicación </w:t>
      </w:r>
      <w:r w:rsidR="003B6776" w:rsidRPr="00BE73CC">
        <w:rPr>
          <w:rFonts w:eastAsia="Calibri" w:cs="Arial"/>
          <w:lang w:eastAsia="en-US"/>
        </w:rPr>
        <w:t xml:space="preserve">a </w:t>
      </w:r>
      <w:r w:rsidRPr="00BE73CC">
        <w:rPr>
          <w:rFonts w:eastAsia="Calibri" w:cs="Arial"/>
          <w:lang w:eastAsia="en-US"/>
        </w:rPr>
        <w:t xml:space="preserve">las personas </w:t>
      </w:r>
      <w:r w:rsidR="003B6776" w:rsidRPr="00BE73CC">
        <w:rPr>
          <w:rFonts w:eastAsia="Calibri" w:cs="Arial"/>
          <w:lang w:eastAsia="en-US"/>
        </w:rPr>
        <w:t xml:space="preserve">que </w:t>
      </w:r>
      <w:r w:rsidRPr="00BE73CC">
        <w:rPr>
          <w:rFonts w:eastAsia="Calibri" w:cs="Arial"/>
          <w:lang w:eastAsia="en-US"/>
        </w:rPr>
        <w:t>accedan</w:t>
      </w:r>
      <w:r w:rsidR="003B6776" w:rsidRPr="00BE73CC">
        <w:rPr>
          <w:rFonts w:eastAsia="Calibri" w:cs="Arial"/>
          <w:lang w:eastAsia="en-US"/>
        </w:rPr>
        <w:t xml:space="preserve"> al Servicio de Ayuda a Domicilio</w:t>
      </w:r>
      <w:r w:rsidRPr="00BE73CC">
        <w:rPr>
          <w:rFonts w:eastAsia="Calibri" w:cs="Arial"/>
          <w:lang w:eastAsia="en-US"/>
        </w:rPr>
        <w:t xml:space="preserve"> en dicha fecha o con posterioridad a la misma.</w:t>
      </w:r>
    </w:p>
    <w:p w:rsidR="002163C2" w:rsidRPr="00700BC3" w:rsidRDefault="002163C2" w:rsidP="002163C2">
      <w:pPr>
        <w:autoSpaceDE w:val="0"/>
        <w:autoSpaceDN w:val="0"/>
        <w:adjustRightInd w:val="0"/>
        <w:jc w:val="both"/>
        <w:rPr>
          <w:rFonts w:eastAsia="Calibri" w:cs="Arial"/>
          <w:lang w:eastAsia="en-US"/>
        </w:rPr>
      </w:pPr>
    </w:p>
    <w:p w:rsidR="00307B42" w:rsidRPr="00700BC3" w:rsidRDefault="00307B42">
      <w:pPr>
        <w:spacing w:after="160" w:line="259" w:lineRule="auto"/>
        <w:rPr>
          <w:rFonts w:eastAsia="Calibri" w:cs="Arial"/>
          <w:lang w:eastAsia="en-US"/>
        </w:rPr>
      </w:pPr>
      <w:r w:rsidRPr="00700BC3">
        <w:rPr>
          <w:rFonts w:eastAsia="Calibri" w:cs="Arial"/>
          <w:lang w:eastAsia="en-US"/>
        </w:rPr>
        <w:br w:type="page"/>
      </w:r>
    </w:p>
    <w:p w:rsidR="002163C2" w:rsidRPr="00700BC3" w:rsidRDefault="002163C2" w:rsidP="006D2D72">
      <w:pPr>
        <w:autoSpaceDE w:val="0"/>
        <w:autoSpaceDN w:val="0"/>
        <w:adjustRightInd w:val="0"/>
        <w:jc w:val="center"/>
        <w:rPr>
          <w:rFonts w:eastAsia="Calibri" w:cs="Arial"/>
          <w:b/>
          <w:bCs/>
          <w:lang w:eastAsia="en-US"/>
        </w:rPr>
      </w:pPr>
      <w:r w:rsidRPr="00700BC3">
        <w:rPr>
          <w:rFonts w:eastAsia="Calibri" w:cs="Arial"/>
          <w:b/>
          <w:bCs/>
          <w:lang w:eastAsia="en-US"/>
        </w:rPr>
        <w:lastRenderedPageBreak/>
        <w:t>ANEXO I</w:t>
      </w:r>
    </w:p>
    <w:p w:rsidR="002163C2" w:rsidRDefault="002163C2" w:rsidP="006D2D72">
      <w:pPr>
        <w:autoSpaceDE w:val="0"/>
        <w:autoSpaceDN w:val="0"/>
        <w:adjustRightInd w:val="0"/>
        <w:jc w:val="center"/>
        <w:rPr>
          <w:rFonts w:eastAsia="Calibri" w:cs="Arial"/>
          <w:b/>
          <w:lang w:eastAsia="en-US"/>
        </w:rPr>
      </w:pPr>
      <w:r w:rsidRPr="00663D7F">
        <w:rPr>
          <w:rFonts w:eastAsia="Calibri" w:cs="Arial"/>
          <w:b/>
          <w:lang w:eastAsia="en-US"/>
        </w:rPr>
        <w:t>IMPORTE DE</w:t>
      </w:r>
      <w:r w:rsidR="00307B42" w:rsidRPr="00663D7F">
        <w:rPr>
          <w:rFonts w:eastAsia="Calibri" w:cs="Arial"/>
          <w:b/>
          <w:lang w:eastAsia="en-US"/>
        </w:rPr>
        <w:t>L</w:t>
      </w:r>
      <w:r w:rsidRPr="00663D7F">
        <w:rPr>
          <w:rFonts w:eastAsia="Calibri" w:cs="Arial"/>
          <w:b/>
          <w:lang w:eastAsia="en-US"/>
        </w:rPr>
        <w:t xml:space="preserve"> </w:t>
      </w:r>
      <w:r w:rsidR="00307B42" w:rsidRPr="00663D7F">
        <w:rPr>
          <w:rFonts w:eastAsia="Calibri" w:cs="Arial"/>
          <w:b/>
          <w:lang w:eastAsia="en-US"/>
        </w:rPr>
        <w:t>PRECIO PÚBLICO</w:t>
      </w:r>
    </w:p>
    <w:p w:rsidR="00663D7F" w:rsidRDefault="00663D7F" w:rsidP="006D2D72">
      <w:pPr>
        <w:autoSpaceDE w:val="0"/>
        <w:autoSpaceDN w:val="0"/>
        <w:adjustRightInd w:val="0"/>
        <w:jc w:val="center"/>
        <w:rPr>
          <w:rFonts w:eastAsia="Calibri" w:cs="Arial"/>
          <w:b/>
          <w:lang w:eastAsia="en-US"/>
        </w:rPr>
      </w:pPr>
    </w:p>
    <w:p w:rsidR="00663D7F" w:rsidRDefault="00663D7F" w:rsidP="006D2D72">
      <w:pPr>
        <w:autoSpaceDE w:val="0"/>
        <w:autoSpaceDN w:val="0"/>
        <w:adjustRightInd w:val="0"/>
        <w:jc w:val="center"/>
        <w:rPr>
          <w:rFonts w:eastAsia="Calibri" w:cs="Arial"/>
          <w:b/>
          <w:lang w:eastAsia="en-US"/>
        </w:rPr>
      </w:pPr>
    </w:p>
    <w:p w:rsidR="00663D7F" w:rsidRDefault="00663D7F" w:rsidP="006D2D72">
      <w:pPr>
        <w:autoSpaceDE w:val="0"/>
        <w:autoSpaceDN w:val="0"/>
        <w:adjustRightInd w:val="0"/>
        <w:jc w:val="center"/>
        <w:rPr>
          <w:rFonts w:eastAsia="Calibri" w:cs="Arial"/>
          <w:b/>
          <w:lang w:eastAsia="en-US"/>
        </w:rPr>
      </w:pPr>
    </w:p>
    <w:p w:rsidR="00663D7F" w:rsidRDefault="00663D7F" w:rsidP="006D2D72">
      <w:pPr>
        <w:autoSpaceDE w:val="0"/>
        <w:autoSpaceDN w:val="0"/>
        <w:adjustRightInd w:val="0"/>
        <w:jc w:val="center"/>
        <w:rPr>
          <w:rFonts w:eastAsia="Calibri" w:cs="Arial"/>
          <w:b/>
          <w:lang w:eastAsia="en-US"/>
        </w:rPr>
      </w:pPr>
    </w:p>
    <w:p w:rsidR="00663D7F" w:rsidRPr="00663D7F" w:rsidRDefault="00663D7F" w:rsidP="006D2D72">
      <w:pPr>
        <w:autoSpaceDE w:val="0"/>
        <w:autoSpaceDN w:val="0"/>
        <w:adjustRightInd w:val="0"/>
        <w:jc w:val="center"/>
        <w:rPr>
          <w:rFonts w:eastAsia="Calibri" w:cs="Arial"/>
          <w:b/>
          <w:lang w:eastAsia="en-US"/>
        </w:rPr>
      </w:pPr>
    </w:p>
    <w:p w:rsidR="00307B42" w:rsidRPr="00700BC3" w:rsidRDefault="00307B42" w:rsidP="00307B42">
      <w:pPr>
        <w:autoSpaceDE w:val="0"/>
        <w:autoSpaceDN w:val="0"/>
        <w:adjustRightInd w:val="0"/>
        <w:rPr>
          <w:rFonts w:eastAsia="Calibri"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693"/>
      </w:tblGrid>
      <w:tr w:rsidR="00307B42" w:rsidTr="00700BC3">
        <w:trPr>
          <w:jc w:val="center"/>
        </w:trPr>
        <w:tc>
          <w:tcPr>
            <w:tcW w:w="4673" w:type="dxa"/>
            <w:shd w:val="clear" w:color="auto" w:fill="auto"/>
          </w:tcPr>
          <w:p w:rsidR="00307B42" w:rsidRPr="00700BC3" w:rsidRDefault="00307B42" w:rsidP="00700BC3">
            <w:pPr>
              <w:autoSpaceDE w:val="0"/>
              <w:autoSpaceDN w:val="0"/>
              <w:adjustRightInd w:val="0"/>
              <w:jc w:val="both"/>
              <w:rPr>
                <w:rFonts w:eastAsia="Calibri" w:cs="Arial"/>
                <w:lang w:eastAsia="en-US"/>
              </w:rPr>
            </w:pPr>
            <w:r w:rsidRPr="00700BC3">
              <w:rPr>
                <w:rFonts w:eastAsia="Calibri" w:cs="Arial"/>
                <w:lang w:eastAsia="en-US"/>
              </w:rPr>
              <w:t>Servicio de ayuda a domicilio</w:t>
            </w:r>
          </w:p>
        </w:tc>
        <w:tc>
          <w:tcPr>
            <w:tcW w:w="2693" w:type="dxa"/>
            <w:shd w:val="clear" w:color="auto" w:fill="auto"/>
          </w:tcPr>
          <w:p w:rsidR="00307B42" w:rsidRPr="00700BC3" w:rsidRDefault="00307B42" w:rsidP="00700BC3">
            <w:pPr>
              <w:autoSpaceDE w:val="0"/>
              <w:autoSpaceDN w:val="0"/>
              <w:adjustRightInd w:val="0"/>
              <w:jc w:val="right"/>
              <w:rPr>
                <w:rFonts w:eastAsia="Calibri" w:cs="Arial"/>
                <w:lang w:eastAsia="en-US"/>
              </w:rPr>
            </w:pPr>
            <w:r w:rsidRPr="00700BC3">
              <w:rPr>
                <w:rFonts w:eastAsia="Calibri" w:cs="Arial"/>
                <w:lang w:eastAsia="en-US"/>
              </w:rPr>
              <w:t>6,12 €/hora</w:t>
            </w:r>
          </w:p>
        </w:tc>
      </w:tr>
    </w:tbl>
    <w:p w:rsidR="002163C2" w:rsidRPr="00700BC3" w:rsidRDefault="002163C2" w:rsidP="002163C2">
      <w:pPr>
        <w:autoSpaceDE w:val="0"/>
        <w:autoSpaceDN w:val="0"/>
        <w:adjustRightInd w:val="0"/>
        <w:jc w:val="both"/>
        <w:rPr>
          <w:rFonts w:eastAsia="Calibri" w:cs="Arial"/>
          <w:lang w:eastAsia="en-US"/>
        </w:rPr>
      </w:pPr>
    </w:p>
    <w:p w:rsidR="002163C2" w:rsidRPr="00700BC3" w:rsidRDefault="002163C2"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Default="00703C49"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663D7F" w:rsidRDefault="00663D7F" w:rsidP="002163C2">
      <w:pPr>
        <w:autoSpaceDE w:val="0"/>
        <w:autoSpaceDN w:val="0"/>
        <w:adjustRightInd w:val="0"/>
        <w:jc w:val="both"/>
        <w:rPr>
          <w:rFonts w:eastAsia="Calibri" w:cs="Arial"/>
          <w:lang w:eastAsia="en-US"/>
        </w:rPr>
      </w:pPr>
    </w:p>
    <w:p w:rsidR="00663D7F" w:rsidRPr="00700BC3" w:rsidRDefault="00663D7F"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2163C2" w:rsidRPr="00700BC3" w:rsidRDefault="002163C2" w:rsidP="006D2D72">
      <w:pPr>
        <w:autoSpaceDE w:val="0"/>
        <w:autoSpaceDN w:val="0"/>
        <w:adjustRightInd w:val="0"/>
        <w:jc w:val="center"/>
        <w:rPr>
          <w:rFonts w:eastAsia="Calibri" w:cs="Arial"/>
          <w:b/>
          <w:bCs/>
          <w:lang w:eastAsia="en-US"/>
        </w:rPr>
      </w:pPr>
      <w:r w:rsidRPr="00700BC3">
        <w:rPr>
          <w:rFonts w:eastAsia="Calibri" w:cs="Arial"/>
          <w:b/>
          <w:bCs/>
          <w:lang w:eastAsia="en-US"/>
        </w:rPr>
        <w:lastRenderedPageBreak/>
        <w:t>ANEXO II</w:t>
      </w:r>
    </w:p>
    <w:p w:rsidR="002163C2" w:rsidRPr="00663D7F" w:rsidRDefault="002163C2" w:rsidP="006D2D72">
      <w:pPr>
        <w:autoSpaceDE w:val="0"/>
        <w:autoSpaceDN w:val="0"/>
        <w:adjustRightInd w:val="0"/>
        <w:jc w:val="center"/>
        <w:rPr>
          <w:rFonts w:eastAsia="Calibri" w:cs="Arial"/>
          <w:b/>
          <w:lang w:eastAsia="en-US"/>
        </w:rPr>
      </w:pPr>
      <w:r w:rsidRPr="00663D7F">
        <w:rPr>
          <w:rFonts w:eastAsia="Calibri" w:cs="Arial"/>
          <w:b/>
          <w:lang w:eastAsia="en-US"/>
        </w:rPr>
        <w:t>DELIMITACIÓN DE LA CAPACIDAD ECONÓMICA SUFICIENTE</w:t>
      </w:r>
    </w:p>
    <w:p w:rsidR="00307B42" w:rsidRDefault="00307B42" w:rsidP="00307B42">
      <w:pPr>
        <w:autoSpaceDE w:val="0"/>
        <w:autoSpaceDN w:val="0"/>
        <w:adjustRightInd w:val="0"/>
        <w:jc w:val="both"/>
        <w:rPr>
          <w:rFonts w:eastAsia="Calibri" w:cs="Arial"/>
          <w:lang w:eastAsia="en-US"/>
        </w:rPr>
      </w:pPr>
    </w:p>
    <w:p w:rsidR="00826836" w:rsidRDefault="00826836" w:rsidP="00307B42">
      <w:pPr>
        <w:autoSpaceDE w:val="0"/>
        <w:autoSpaceDN w:val="0"/>
        <w:adjustRightInd w:val="0"/>
        <w:jc w:val="both"/>
        <w:rPr>
          <w:rFonts w:eastAsia="Calibri" w:cs="Arial"/>
          <w:lang w:eastAsia="en-US"/>
        </w:rPr>
      </w:pPr>
    </w:p>
    <w:p w:rsidR="002163C2" w:rsidRPr="00700BC3" w:rsidRDefault="00307B42" w:rsidP="00307B42">
      <w:pPr>
        <w:autoSpaceDE w:val="0"/>
        <w:autoSpaceDN w:val="0"/>
        <w:adjustRightInd w:val="0"/>
        <w:jc w:val="both"/>
        <w:rPr>
          <w:rFonts w:eastAsia="Calibri" w:cs="Arial"/>
          <w:lang w:eastAsia="en-US"/>
        </w:rPr>
      </w:pPr>
      <w:r w:rsidRPr="00700BC3">
        <w:rPr>
          <w:rFonts w:eastAsia="Calibri" w:cs="Arial"/>
          <w:lang w:eastAsia="en-US"/>
        </w:rPr>
        <w:t>En</w:t>
      </w:r>
      <w:r w:rsidR="002163C2" w:rsidRPr="00700BC3">
        <w:rPr>
          <w:rFonts w:eastAsia="Calibri" w:cs="Arial"/>
          <w:lang w:eastAsia="en-US"/>
        </w:rPr>
        <w:t xml:space="preserve"> tanto estén vigentes los precios públicos</w:t>
      </w:r>
      <w:r w:rsidRPr="00700BC3">
        <w:rPr>
          <w:rFonts w:eastAsia="Calibri" w:cs="Arial"/>
          <w:lang w:eastAsia="en-US"/>
        </w:rPr>
        <w:t xml:space="preserve"> </w:t>
      </w:r>
      <w:r w:rsidR="002163C2" w:rsidRPr="00700BC3">
        <w:rPr>
          <w:rFonts w:eastAsia="Calibri" w:cs="Arial"/>
          <w:lang w:eastAsia="en-US"/>
        </w:rPr>
        <w:t>establecidos en el anexo I, se considerará que existe capacidad económica suficiente en los</w:t>
      </w:r>
      <w:r w:rsidRPr="00700BC3">
        <w:rPr>
          <w:rFonts w:eastAsia="Calibri" w:cs="Arial"/>
          <w:lang w:eastAsia="en-US"/>
        </w:rPr>
        <w:t xml:space="preserve"> </w:t>
      </w:r>
      <w:r w:rsidR="002163C2" w:rsidRPr="00700BC3">
        <w:rPr>
          <w:rFonts w:eastAsia="Calibri" w:cs="Arial"/>
          <w:lang w:eastAsia="en-US"/>
        </w:rPr>
        <w:t>casos y en los términos previstos en el presente anexo.</w:t>
      </w:r>
    </w:p>
    <w:p w:rsidR="00307B42" w:rsidRPr="00700BC3" w:rsidRDefault="00307B42" w:rsidP="00307B42">
      <w:pPr>
        <w:autoSpaceDE w:val="0"/>
        <w:autoSpaceDN w:val="0"/>
        <w:adjustRightInd w:val="0"/>
        <w:jc w:val="both"/>
        <w:rPr>
          <w:rFonts w:eastAsia="Calibri" w:cs="Arial"/>
          <w:lang w:eastAsia="en-US"/>
        </w:rPr>
      </w:pPr>
    </w:p>
    <w:p w:rsidR="002163C2" w:rsidRPr="00700BC3" w:rsidRDefault="002163C2" w:rsidP="00307B42">
      <w:pPr>
        <w:autoSpaceDE w:val="0"/>
        <w:autoSpaceDN w:val="0"/>
        <w:adjustRightInd w:val="0"/>
        <w:jc w:val="both"/>
        <w:rPr>
          <w:rFonts w:eastAsia="Calibri" w:cs="Arial"/>
          <w:lang w:eastAsia="en-US"/>
        </w:rPr>
      </w:pPr>
      <w:r w:rsidRPr="00700BC3">
        <w:rPr>
          <w:rFonts w:eastAsia="Calibri" w:cs="Arial"/>
          <w:lang w:eastAsia="en-US"/>
        </w:rPr>
        <w:t xml:space="preserve">1. A los efectos de lo previsto en el artículo </w:t>
      </w:r>
      <w:r w:rsidR="00703C49" w:rsidRPr="00700BC3">
        <w:rPr>
          <w:rFonts w:eastAsia="Calibri" w:cs="Arial"/>
          <w:lang w:eastAsia="en-US"/>
        </w:rPr>
        <w:t>5</w:t>
      </w:r>
      <w:r w:rsidRPr="00700BC3">
        <w:rPr>
          <w:rFonts w:eastAsia="Calibri" w:cs="Arial"/>
          <w:lang w:eastAsia="en-US"/>
        </w:rPr>
        <w:t>.1 en relación con la determinación de las bonificaciones,</w:t>
      </w:r>
      <w:r w:rsidR="00307B42" w:rsidRPr="00700BC3">
        <w:rPr>
          <w:rFonts w:eastAsia="Calibri" w:cs="Arial"/>
          <w:lang w:eastAsia="en-US"/>
        </w:rPr>
        <w:t xml:space="preserve"> </w:t>
      </w:r>
      <w:r w:rsidRPr="00700BC3">
        <w:rPr>
          <w:rFonts w:eastAsia="Calibri" w:cs="Arial"/>
          <w:lang w:eastAsia="en-US"/>
        </w:rPr>
        <w:t>se entenderá que existe capacidad económica suficiente para pagar íntegramente</w:t>
      </w:r>
      <w:r w:rsidR="00307B42" w:rsidRPr="00700BC3">
        <w:rPr>
          <w:rFonts w:eastAsia="Calibri" w:cs="Arial"/>
          <w:lang w:eastAsia="en-US"/>
        </w:rPr>
        <w:t xml:space="preserve"> </w:t>
      </w:r>
      <w:r w:rsidRPr="00700BC3">
        <w:rPr>
          <w:rFonts w:eastAsia="Calibri" w:cs="Arial"/>
          <w:lang w:eastAsia="en-US"/>
        </w:rPr>
        <w:t>el precio público, cuando la misma, calculada de conformidad con lo previsto en el capítulo</w:t>
      </w:r>
      <w:r w:rsidR="00307B42" w:rsidRPr="00700BC3">
        <w:rPr>
          <w:rFonts w:eastAsia="Calibri" w:cs="Arial"/>
          <w:lang w:eastAsia="en-US"/>
        </w:rPr>
        <w:t xml:space="preserve"> </w:t>
      </w:r>
      <w:r w:rsidRPr="00700BC3">
        <w:rPr>
          <w:rFonts w:eastAsia="Calibri" w:cs="Arial"/>
          <w:lang w:eastAsia="en-US"/>
        </w:rPr>
        <w:t>I del título III, sea igual o superior a 1.500,00 €/mes</w:t>
      </w:r>
      <w:r w:rsidR="00307B42" w:rsidRPr="00700BC3">
        <w:rPr>
          <w:rFonts w:eastAsia="Calibri" w:cs="Arial"/>
          <w:lang w:eastAsia="en-US"/>
        </w:rPr>
        <w:t>.</w:t>
      </w:r>
    </w:p>
    <w:p w:rsidR="002163C2" w:rsidRPr="00700BC3" w:rsidRDefault="002163C2" w:rsidP="00307B42">
      <w:pPr>
        <w:autoSpaceDE w:val="0"/>
        <w:autoSpaceDN w:val="0"/>
        <w:adjustRightInd w:val="0"/>
        <w:jc w:val="both"/>
        <w:rPr>
          <w:rFonts w:eastAsia="Calibri" w:cs="Arial"/>
          <w:lang w:eastAsia="en-US"/>
        </w:rPr>
      </w:pPr>
    </w:p>
    <w:p w:rsidR="002163C2" w:rsidRPr="00700BC3" w:rsidRDefault="002163C2" w:rsidP="00307B42">
      <w:pPr>
        <w:autoSpaceDE w:val="0"/>
        <w:autoSpaceDN w:val="0"/>
        <w:adjustRightInd w:val="0"/>
        <w:jc w:val="both"/>
        <w:rPr>
          <w:rFonts w:eastAsia="Calibri" w:cs="Arial"/>
          <w:lang w:eastAsia="en-US"/>
        </w:rPr>
      </w:pPr>
      <w:r w:rsidRPr="00700BC3">
        <w:rPr>
          <w:rFonts w:eastAsia="Calibri" w:cs="Arial"/>
          <w:lang w:eastAsia="en-US"/>
        </w:rPr>
        <w:t>Asimismo, se considerará</w:t>
      </w:r>
      <w:r w:rsidR="00307B42" w:rsidRPr="00700BC3">
        <w:rPr>
          <w:rFonts w:eastAsia="Calibri" w:cs="Arial"/>
          <w:lang w:eastAsia="en-US"/>
        </w:rPr>
        <w:t xml:space="preserve"> </w:t>
      </w:r>
      <w:r w:rsidRPr="00700BC3">
        <w:rPr>
          <w:rFonts w:eastAsia="Calibri" w:cs="Arial"/>
          <w:lang w:eastAsia="en-US"/>
        </w:rPr>
        <w:t>que existe capacidad económica suficiente cuando la persona disponga de un patrimonio</w:t>
      </w:r>
      <w:r w:rsidR="00307B42" w:rsidRPr="00700BC3">
        <w:rPr>
          <w:rFonts w:eastAsia="Calibri" w:cs="Arial"/>
          <w:lang w:eastAsia="en-US"/>
        </w:rPr>
        <w:t xml:space="preserve"> </w:t>
      </w:r>
      <w:r w:rsidRPr="00700BC3">
        <w:rPr>
          <w:rFonts w:eastAsia="Calibri" w:cs="Arial"/>
          <w:lang w:eastAsia="en-US"/>
        </w:rPr>
        <w:t>computable igual o superior a 50.000 euros, aun cuando su capacidad económica calculada</w:t>
      </w:r>
      <w:r w:rsidR="00307B42" w:rsidRPr="00700BC3">
        <w:rPr>
          <w:rFonts w:eastAsia="Calibri" w:cs="Arial"/>
          <w:lang w:eastAsia="en-US"/>
        </w:rPr>
        <w:t xml:space="preserve"> </w:t>
      </w:r>
      <w:r w:rsidRPr="00700BC3">
        <w:rPr>
          <w:rFonts w:eastAsia="Calibri" w:cs="Arial"/>
          <w:lang w:eastAsia="en-US"/>
        </w:rPr>
        <w:t>de conformidad con lo previsto en el capítulo I del título III fuera inferior a los límites previstos</w:t>
      </w:r>
      <w:r w:rsidR="00307B42" w:rsidRPr="00700BC3">
        <w:rPr>
          <w:rFonts w:eastAsia="Calibri" w:cs="Arial"/>
          <w:lang w:eastAsia="en-US"/>
        </w:rPr>
        <w:t xml:space="preserve"> </w:t>
      </w:r>
      <w:r w:rsidRPr="00700BC3">
        <w:rPr>
          <w:rFonts w:eastAsia="Calibri" w:cs="Arial"/>
          <w:lang w:eastAsia="en-US"/>
        </w:rPr>
        <w:t>en las tablas anteriores.</w:t>
      </w:r>
    </w:p>
    <w:p w:rsidR="002163C2" w:rsidRPr="00700BC3" w:rsidRDefault="002163C2"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Default="00703C49"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Default="00826836" w:rsidP="002163C2">
      <w:pPr>
        <w:autoSpaceDE w:val="0"/>
        <w:autoSpaceDN w:val="0"/>
        <w:adjustRightInd w:val="0"/>
        <w:jc w:val="both"/>
        <w:rPr>
          <w:rFonts w:eastAsia="Calibri" w:cs="Arial"/>
          <w:lang w:eastAsia="en-US"/>
        </w:rPr>
      </w:pPr>
    </w:p>
    <w:p w:rsidR="00826836" w:rsidRPr="00700BC3" w:rsidRDefault="00826836"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Default="00703C49"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BE73CC" w:rsidRDefault="00BE73CC" w:rsidP="002163C2">
      <w:pPr>
        <w:autoSpaceDE w:val="0"/>
        <w:autoSpaceDN w:val="0"/>
        <w:adjustRightInd w:val="0"/>
        <w:jc w:val="both"/>
        <w:rPr>
          <w:rFonts w:eastAsia="Calibri" w:cs="Arial"/>
          <w:lang w:eastAsia="en-US"/>
        </w:rPr>
      </w:pPr>
    </w:p>
    <w:p w:rsidR="00BE73CC" w:rsidRPr="00700BC3" w:rsidRDefault="00BE73CC"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2163C2">
      <w:pPr>
        <w:autoSpaceDE w:val="0"/>
        <w:autoSpaceDN w:val="0"/>
        <w:adjustRightInd w:val="0"/>
        <w:jc w:val="both"/>
        <w:rPr>
          <w:rFonts w:eastAsia="Calibri" w:cs="Arial"/>
          <w:lang w:eastAsia="en-US"/>
        </w:rPr>
      </w:pPr>
    </w:p>
    <w:p w:rsidR="00703C49" w:rsidRPr="00700BC3" w:rsidRDefault="00703C49" w:rsidP="006D2D72">
      <w:pPr>
        <w:autoSpaceDE w:val="0"/>
        <w:autoSpaceDN w:val="0"/>
        <w:adjustRightInd w:val="0"/>
        <w:jc w:val="center"/>
        <w:rPr>
          <w:rFonts w:eastAsia="Calibri" w:cs="Arial"/>
          <w:b/>
          <w:bCs/>
          <w:lang w:eastAsia="en-US"/>
        </w:rPr>
      </w:pPr>
    </w:p>
    <w:p w:rsidR="00703C49" w:rsidRPr="00700BC3" w:rsidRDefault="00703C49" w:rsidP="006D2D72">
      <w:pPr>
        <w:autoSpaceDE w:val="0"/>
        <w:autoSpaceDN w:val="0"/>
        <w:adjustRightInd w:val="0"/>
        <w:jc w:val="center"/>
        <w:rPr>
          <w:rFonts w:eastAsia="Calibri" w:cs="Arial"/>
          <w:b/>
          <w:bCs/>
          <w:lang w:eastAsia="en-US"/>
        </w:rPr>
      </w:pPr>
    </w:p>
    <w:p w:rsidR="002163C2" w:rsidRPr="00700BC3" w:rsidRDefault="002163C2" w:rsidP="006D2D72">
      <w:pPr>
        <w:autoSpaceDE w:val="0"/>
        <w:autoSpaceDN w:val="0"/>
        <w:adjustRightInd w:val="0"/>
        <w:jc w:val="center"/>
        <w:rPr>
          <w:rFonts w:eastAsia="Calibri" w:cs="Arial"/>
          <w:b/>
          <w:bCs/>
          <w:lang w:eastAsia="en-US"/>
        </w:rPr>
      </w:pPr>
      <w:r w:rsidRPr="00700BC3">
        <w:rPr>
          <w:rFonts w:eastAsia="Calibri" w:cs="Arial"/>
          <w:b/>
          <w:bCs/>
          <w:lang w:eastAsia="en-US"/>
        </w:rPr>
        <w:lastRenderedPageBreak/>
        <w:t>ANEXO III</w:t>
      </w:r>
    </w:p>
    <w:p w:rsidR="002163C2" w:rsidRDefault="002163C2" w:rsidP="006D2D72">
      <w:pPr>
        <w:autoSpaceDE w:val="0"/>
        <w:autoSpaceDN w:val="0"/>
        <w:adjustRightInd w:val="0"/>
        <w:jc w:val="center"/>
        <w:rPr>
          <w:rFonts w:eastAsia="Calibri" w:cs="Arial"/>
          <w:b/>
          <w:lang w:eastAsia="en-US"/>
        </w:rPr>
      </w:pPr>
      <w:r w:rsidRPr="00826836">
        <w:rPr>
          <w:rFonts w:eastAsia="Calibri" w:cs="Arial"/>
          <w:b/>
          <w:lang w:eastAsia="en-US"/>
        </w:rPr>
        <w:t>BONIFICACIONES APLICABLES</w:t>
      </w:r>
    </w:p>
    <w:p w:rsidR="00826836" w:rsidRDefault="00826836" w:rsidP="006D2D72">
      <w:pPr>
        <w:autoSpaceDE w:val="0"/>
        <w:autoSpaceDN w:val="0"/>
        <w:adjustRightInd w:val="0"/>
        <w:jc w:val="center"/>
        <w:rPr>
          <w:rFonts w:eastAsia="Calibri" w:cs="Arial"/>
          <w:b/>
          <w:lang w:eastAsia="en-US"/>
        </w:rPr>
      </w:pPr>
    </w:p>
    <w:p w:rsidR="00826836" w:rsidRPr="00826836" w:rsidRDefault="00826836" w:rsidP="006D2D72">
      <w:pPr>
        <w:autoSpaceDE w:val="0"/>
        <w:autoSpaceDN w:val="0"/>
        <w:adjustRightInd w:val="0"/>
        <w:jc w:val="center"/>
        <w:rPr>
          <w:rFonts w:eastAsia="Calibri" w:cs="Arial"/>
          <w:b/>
          <w:lang w:eastAsia="en-US"/>
        </w:rPr>
      </w:pPr>
    </w:p>
    <w:p w:rsidR="002163C2" w:rsidRPr="00700BC3" w:rsidRDefault="002163C2" w:rsidP="00307B42">
      <w:pPr>
        <w:autoSpaceDE w:val="0"/>
        <w:autoSpaceDN w:val="0"/>
        <w:adjustRightInd w:val="0"/>
        <w:jc w:val="both"/>
        <w:rPr>
          <w:rFonts w:eastAsia="Calibri" w:cs="Arial"/>
          <w:lang w:eastAsia="en-US"/>
        </w:rPr>
      </w:pPr>
      <w:r w:rsidRPr="00700BC3">
        <w:rPr>
          <w:rFonts w:eastAsia="Calibri" w:cs="Arial"/>
          <w:lang w:eastAsia="en-US"/>
        </w:rPr>
        <w:t>En tanto estén vigentes los precios públicos establecidos en el Anexo I, serán de aplicación</w:t>
      </w:r>
      <w:r w:rsidR="00307B42" w:rsidRPr="00700BC3">
        <w:rPr>
          <w:rFonts w:eastAsia="Calibri" w:cs="Arial"/>
          <w:lang w:eastAsia="en-US"/>
        </w:rPr>
        <w:t xml:space="preserve"> </w:t>
      </w:r>
      <w:r w:rsidRPr="00700BC3">
        <w:rPr>
          <w:rFonts w:eastAsia="Calibri" w:cs="Arial"/>
          <w:lang w:eastAsia="en-US"/>
        </w:rPr>
        <w:t>las siguientes bonificaciones a quienes no dispongan de capacidad económica suficiente para</w:t>
      </w:r>
      <w:r w:rsidR="00307B42" w:rsidRPr="00700BC3">
        <w:rPr>
          <w:rFonts w:eastAsia="Calibri" w:cs="Arial"/>
          <w:lang w:eastAsia="en-US"/>
        </w:rPr>
        <w:t xml:space="preserve"> </w:t>
      </w:r>
      <w:r w:rsidRPr="00700BC3">
        <w:rPr>
          <w:rFonts w:eastAsia="Calibri" w:cs="Arial"/>
          <w:lang w:eastAsia="en-US"/>
        </w:rPr>
        <w:t>abonar el precio íntegro correspondiente a los diferentes servicios, en los términos previstos</w:t>
      </w:r>
      <w:r w:rsidR="00307B42" w:rsidRPr="00700BC3">
        <w:rPr>
          <w:rFonts w:eastAsia="Calibri" w:cs="Arial"/>
          <w:lang w:eastAsia="en-US"/>
        </w:rPr>
        <w:t xml:space="preserve"> </w:t>
      </w:r>
      <w:r w:rsidRPr="00700BC3">
        <w:rPr>
          <w:rFonts w:eastAsia="Calibri" w:cs="Arial"/>
          <w:lang w:eastAsia="en-US"/>
        </w:rPr>
        <w:t xml:space="preserve">en el artículo </w:t>
      </w:r>
      <w:r w:rsidR="00703C49" w:rsidRPr="00700BC3">
        <w:rPr>
          <w:rFonts w:eastAsia="Calibri" w:cs="Arial"/>
          <w:lang w:eastAsia="en-US"/>
        </w:rPr>
        <w:t>5</w:t>
      </w:r>
      <w:r w:rsidRPr="00700BC3">
        <w:rPr>
          <w:rFonts w:eastAsia="Calibri" w:cs="Arial"/>
          <w:lang w:eastAsia="en-US"/>
        </w:rPr>
        <w:t xml:space="preserve"> </w:t>
      </w:r>
      <w:r w:rsidR="00307B42" w:rsidRPr="00700BC3">
        <w:rPr>
          <w:rFonts w:eastAsia="Calibri" w:cs="Arial"/>
          <w:lang w:eastAsia="en-US"/>
        </w:rPr>
        <w:t xml:space="preserve">de la presente </w:t>
      </w:r>
      <w:r w:rsidR="00A0615E" w:rsidRPr="00700BC3">
        <w:rPr>
          <w:rFonts w:eastAsia="Calibri" w:cs="Arial"/>
          <w:lang w:eastAsia="en-US"/>
        </w:rPr>
        <w:t>Ordenanza Fiscal</w:t>
      </w:r>
      <w:r w:rsidRPr="00700BC3">
        <w:rPr>
          <w:rFonts w:eastAsia="Calibri" w:cs="Arial"/>
          <w:lang w:eastAsia="en-US"/>
        </w:rPr>
        <w:t>:</w:t>
      </w:r>
    </w:p>
    <w:p w:rsidR="00307B42" w:rsidRPr="00700BC3" w:rsidRDefault="00307B42" w:rsidP="00307B42">
      <w:pPr>
        <w:autoSpaceDE w:val="0"/>
        <w:autoSpaceDN w:val="0"/>
        <w:adjustRightInd w:val="0"/>
        <w:jc w:val="both"/>
        <w:rPr>
          <w:rFonts w:eastAsia="Calibri" w:cs="Arial"/>
          <w:lang w:eastAsia="en-US"/>
        </w:rPr>
      </w:pPr>
    </w:p>
    <w:p w:rsidR="00307B42" w:rsidRPr="00700BC3" w:rsidRDefault="00307B42" w:rsidP="00307B42">
      <w:pPr>
        <w:autoSpaceDE w:val="0"/>
        <w:autoSpaceDN w:val="0"/>
        <w:adjustRightInd w:val="0"/>
        <w:jc w:val="both"/>
        <w:rPr>
          <w:rFonts w:eastAsia="Calibri" w:cs="Arial"/>
          <w:lang w:eastAsia="en-US"/>
        </w:rPr>
      </w:pPr>
    </w:p>
    <w:p w:rsidR="002163C2" w:rsidRPr="00700BC3" w:rsidRDefault="002163C2" w:rsidP="00307B42">
      <w:pPr>
        <w:autoSpaceDE w:val="0"/>
        <w:autoSpaceDN w:val="0"/>
        <w:adjustRightInd w:val="0"/>
        <w:jc w:val="both"/>
        <w:rPr>
          <w:rFonts w:eastAsia="Calibri" w:cs="Arial"/>
          <w:lang w:eastAsia="en-US"/>
        </w:rPr>
      </w:pPr>
      <w:r w:rsidRPr="00700BC3">
        <w:rPr>
          <w:rFonts w:eastAsia="Calibri" w:cs="Arial"/>
          <w:lang w:eastAsia="en-US"/>
        </w:rPr>
        <w:t>Para determinar el precio individualizado a satisfacer por este servicio</w:t>
      </w:r>
      <w:r w:rsidR="00307B42" w:rsidRPr="00700BC3">
        <w:rPr>
          <w:rFonts w:eastAsia="Calibri" w:cs="Arial"/>
          <w:lang w:eastAsia="en-US"/>
        </w:rPr>
        <w:t xml:space="preserve"> de ayuda a domicilio,</w:t>
      </w:r>
      <w:r w:rsidRPr="00700BC3">
        <w:rPr>
          <w:rFonts w:eastAsia="Calibri" w:cs="Arial"/>
          <w:lang w:eastAsia="en-US"/>
        </w:rPr>
        <w:t xml:space="preserve"> se aplicarán, en</w:t>
      </w:r>
      <w:r w:rsidR="00307B42" w:rsidRPr="00700BC3">
        <w:rPr>
          <w:rFonts w:eastAsia="Calibri" w:cs="Arial"/>
          <w:lang w:eastAsia="en-US"/>
        </w:rPr>
        <w:t xml:space="preserve"> </w:t>
      </w:r>
      <w:r w:rsidRPr="00700BC3">
        <w:rPr>
          <w:rFonts w:eastAsia="Calibri" w:cs="Arial"/>
          <w:lang w:eastAsia="en-US"/>
        </w:rPr>
        <w:t>función de la capacidad económica familiar mensual, los importes por hora que resulten de</w:t>
      </w:r>
      <w:r w:rsidR="00307B42" w:rsidRPr="00700BC3">
        <w:rPr>
          <w:rFonts w:eastAsia="Calibri" w:cs="Arial"/>
          <w:lang w:eastAsia="en-US"/>
        </w:rPr>
        <w:t xml:space="preserve"> </w:t>
      </w:r>
      <w:r w:rsidRPr="00700BC3">
        <w:rPr>
          <w:rFonts w:eastAsia="Calibri" w:cs="Arial"/>
          <w:lang w:eastAsia="en-US"/>
        </w:rPr>
        <w:t>aplicar la tabla-baremo siguiente:</w:t>
      </w:r>
    </w:p>
    <w:p w:rsidR="00307B42" w:rsidRPr="00700BC3" w:rsidRDefault="00307B42" w:rsidP="002163C2">
      <w:pPr>
        <w:autoSpaceDE w:val="0"/>
        <w:autoSpaceDN w:val="0"/>
        <w:adjustRightInd w:val="0"/>
        <w:rPr>
          <w:rFonts w:eastAsia="Calibri" w:cs="Arial"/>
          <w:lang w:eastAsia="en-US"/>
        </w:rPr>
      </w:pPr>
    </w:p>
    <w:p w:rsidR="00307B42" w:rsidRPr="00700BC3" w:rsidRDefault="00307B42" w:rsidP="002163C2">
      <w:pPr>
        <w:autoSpaceDE w:val="0"/>
        <w:autoSpaceDN w:val="0"/>
        <w:adjustRightInd w:val="0"/>
        <w:rPr>
          <w:rFonts w:eastAsia="Calibri" w:cs="Arial"/>
          <w:lang w:eastAsia="en-US"/>
        </w:rPr>
      </w:pPr>
    </w:p>
    <w:p w:rsidR="00307B42" w:rsidRPr="00700BC3" w:rsidRDefault="00307B42" w:rsidP="002163C2">
      <w:pPr>
        <w:autoSpaceDE w:val="0"/>
        <w:autoSpaceDN w:val="0"/>
        <w:adjustRightInd w:val="0"/>
        <w:rPr>
          <w:rFonts w:eastAsia="Calibri" w:cs="Arial"/>
          <w:lang w:eastAsia="en-US"/>
        </w:rPr>
      </w:pP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33"/>
        <w:gridCol w:w="1507"/>
        <w:gridCol w:w="1481"/>
        <w:gridCol w:w="1454"/>
      </w:tblGrid>
      <w:tr w:rsidR="00307B42" w:rsidTr="00700BC3">
        <w:trPr>
          <w:jc w:val="center"/>
        </w:trPr>
        <w:tc>
          <w:tcPr>
            <w:tcW w:w="1710" w:type="dxa"/>
            <w:shd w:val="clear" w:color="auto" w:fill="auto"/>
            <w:vAlign w:val="center"/>
          </w:tcPr>
          <w:p w:rsidR="006D2D72" w:rsidRPr="00700BC3" w:rsidRDefault="006D2D72" w:rsidP="00700BC3">
            <w:pPr>
              <w:autoSpaceDE w:val="0"/>
              <w:autoSpaceDN w:val="0"/>
              <w:adjustRightInd w:val="0"/>
              <w:jc w:val="center"/>
              <w:rPr>
                <w:rFonts w:eastAsia="Calibri" w:cs="Arial"/>
                <w:b/>
                <w:bCs/>
                <w:lang w:eastAsia="en-US"/>
              </w:rPr>
            </w:pPr>
            <w:r w:rsidRPr="00700BC3">
              <w:rPr>
                <w:rFonts w:eastAsia="Calibri" w:cs="Arial"/>
                <w:b/>
                <w:bCs/>
                <w:lang w:eastAsia="en-US"/>
              </w:rPr>
              <w:t>CAPACIDAD ECONÓMICA FAMILIAR</w:t>
            </w:r>
          </w:p>
          <w:p w:rsidR="006D2D72" w:rsidRPr="00700BC3" w:rsidRDefault="006D2D72" w:rsidP="00700BC3">
            <w:pPr>
              <w:autoSpaceDE w:val="0"/>
              <w:autoSpaceDN w:val="0"/>
              <w:adjustRightInd w:val="0"/>
              <w:jc w:val="center"/>
              <w:rPr>
                <w:rFonts w:eastAsia="Calibri" w:cs="Arial"/>
                <w:b/>
                <w:bCs/>
                <w:lang w:eastAsia="en-US"/>
              </w:rPr>
            </w:pPr>
            <w:r w:rsidRPr="00700BC3">
              <w:rPr>
                <w:rFonts w:eastAsia="Calibri" w:cs="Arial"/>
                <w:b/>
                <w:bCs/>
                <w:lang w:eastAsia="en-US"/>
              </w:rPr>
              <w:t>(EN EUROS)</w:t>
            </w:r>
          </w:p>
          <w:p w:rsidR="00307B42" w:rsidRPr="00700BC3" w:rsidRDefault="00307B42" w:rsidP="00700BC3">
            <w:pPr>
              <w:autoSpaceDE w:val="0"/>
              <w:autoSpaceDN w:val="0"/>
              <w:adjustRightInd w:val="0"/>
              <w:jc w:val="center"/>
              <w:rPr>
                <w:rFonts w:eastAsia="Calibri" w:cs="Arial"/>
                <w:lang w:eastAsia="en-US"/>
              </w:rPr>
            </w:pPr>
          </w:p>
        </w:tc>
        <w:tc>
          <w:tcPr>
            <w:tcW w:w="1533" w:type="dxa"/>
            <w:shd w:val="clear" w:color="auto" w:fill="auto"/>
            <w:vAlign w:val="center"/>
          </w:tcPr>
          <w:p w:rsidR="00307B42" w:rsidRPr="00700BC3" w:rsidRDefault="006D2D72" w:rsidP="00700BC3">
            <w:pPr>
              <w:autoSpaceDE w:val="0"/>
              <w:autoSpaceDN w:val="0"/>
              <w:adjustRightInd w:val="0"/>
              <w:jc w:val="center"/>
              <w:rPr>
                <w:rFonts w:eastAsia="Calibri" w:cs="Arial"/>
                <w:lang w:eastAsia="en-US"/>
              </w:rPr>
            </w:pPr>
            <w:r w:rsidRPr="00700BC3">
              <w:rPr>
                <w:rFonts w:eastAsia="Calibri" w:cs="Arial"/>
                <w:b/>
                <w:bCs/>
                <w:lang w:eastAsia="en-US"/>
              </w:rPr>
              <w:t>HASTA EUROS</w:t>
            </w:r>
          </w:p>
        </w:tc>
        <w:tc>
          <w:tcPr>
            <w:tcW w:w="1507" w:type="dxa"/>
            <w:shd w:val="clear" w:color="auto" w:fill="auto"/>
            <w:vAlign w:val="center"/>
          </w:tcPr>
          <w:p w:rsidR="00307B42" w:rsidRPr="00700BC3" w:rsidRDefault="006D2D72" w:rsidP="00700BC3">
            <w:pPr>
              <w:autoSpaceDE w:val="0"/>
              <w:autoSpaceDN w:val="0"/>
              <w:adjustRightInd w:val="0"/>
              <w:jc w:val="center"/>
              <w:rPr>
                <w:rFonts w:eastAsia="Calibri" w:cs="Arial"/>
                <w:lang w:eastAsia="en-US"/>
              </w:rPr>
            </w:pPr>
            <w:r w:rsidRPr="00700BC3">
              <w:rPr>
                <w:rFonts w:eastAsia="Calibri" w:cs="Arial"/>
                <w:b/>
                <w:bCs/>
                <w:lang w:eastAsia="en-US"/>
              </w:rPr>
              <w:t>IMPORTE</w:t>
            </w:r>
          </w:p>
        </w:tc>
        <w:tc>
          <w:tcPr>
            <w:tcW w:w="1481" w:type="dxa"/>
            <w:shd w:val="clear" w:color="auto" w:fill="auto"/>
            <w:vAlign w:val="center"/>
          </w:tcPr>
          <w:p w:rsidR="00307B42" w:rsidRPr="00700BC3" w:rsidRDefault="006D2D72" w:rsidP="00700BC3">
            <w:pPr>
              <w:autoSpaceDE w:val="0"/>
              <w:autoSpaceDN w:val="0"/>
              <w:adjustRightInd w:val="0"/>
              <w:jc w:val="center"/>
              <w:rPr>
                <w:rFonts w:eastAsia="Calibri" w:cs="Arial"/>
                <w:lang w:eastAsia="en-US"/>
              </w:rPr>
            </w:pPr>
            <w:r w:rsidRPr="00700BC3">
              <w:rPr>
                <w:rFonts w:eastAsia="Calibri" w:cs="Arial"/>
                <w:b/>
                <w:bCs/>
                <w:lang w:eastAsia="en-US"/>
              </w:rPr>
              <w:t>RESTO HASTA</w:t>
            </w:r>
          </w:p>
        </w:tc>
        <w:tc>
          <w:tcPr>
            <w:tcW w:w="1454" w:type="dxa"/>
            <w:shd w:val="clear" w:color="auto" w:fill="auto"/>
            <w:vAlign w:val="center"/>
          </w:tcPr>
          <w:p w:rsidR="006D2D72" w:rsidRPr="00700BC3" w:rsidRDefault="006D2D72" w:rsidP="00700BC3">
            <w:pPr>
              <w:autoSpaceDE w:val="0"/>
              <w:autoSpaceDN w:val="0"/>
              <w:adjustRightInd w:val="0"/>
              <w:jc w:val="center"/>
              <w:rPr>
                <w:rFonts w:eastAsia="Calibri" w:cs="Arial"/>
                <w:b/>
                <w:bCs/>
                <w:lang w:eastAsia="en-US"/>
              </w:rPr>
            </w:pPr>
            <w:r w:rsidRPr="00700BC3">
              <w:rPr>
                <w:rFonts w:eastAsia="Calibri" w:cs="Arial"/>
                <w:b/>
                <w:bCs/>
                <w:lang w:eastAsia="en-US"/>
              </w:rPr>
              <w:t>TANTO POR CIENTO</w:t>
            </w:r>
          </w:p>
          <w:p w:rsidR="00307B42" w:rsidRPr="00700BC3" w:rsidRDefault="00307B42" w:rsidP="00700BC3">
            <w:pPr>
              <w:autoSpaceDE w:val="0"/>
              <w:autoSpaceDN w:val="0"/>
              <w:adjustRightInd w:val="0"/>
              <w:jc w:val="center"/>
              <w:rPr>
                <w:rFonts w:eastAsia="Calibri" w:cs="Arial"/>
                <w:lang w:eastAsia="en-US"/>
              </w:rPr>
            </w:pP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Hasta 500,00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500,00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0,20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600,00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500,00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1,12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0,30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700,00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600,00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1,42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0,40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800,00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700,00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1,82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0,50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900,00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800,00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2,32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0,60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900,00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2,92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0,75</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1.100,00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3,67</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0,90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1.200,00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1.100,00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4,57</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0,55</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1.300,00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1.200,00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5,12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0,40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1.400,00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1.300,00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5,52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0,30</w:t>
            </w:r>
          </w:p>
        </w:tc>
      </w:tr>
      <w:tr w:rsidR="00307B42" w:rsidTr="00700BC3">
        <w:trPr>
          <w:jc w:val="center"/>
        </w:trPr>
        <w:tc>
          <w:tcPr>
            <w:tcW w:w="1710"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1.500,00</w:t>
            </w:r>
          </w:p>
        </w:tc>
        <w:tc>
          <w:tcPr>
            <w:tcW w:w="1533"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1.400,00</w:t>
            </w:r>
          </w:p>
        </w:tc>
        <w:tc>
          <w:tcPr>
            <w:tcW w:w="1507"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5,82</w:t>
            </w:r>
          </w:p>
        </w:tc>
        <w:tc>
          <w:tcPr>
            <w:tcW w:w="1481"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100,00</w:t>
            </w:r>
          </w:p>
        </w:tc>
        <w:tc>
          <w:tcPr>
            <w:tcW w:w="1454" w:type="dxa"/>
            <w:shd w:val="clear" w:color="auto" w:fill="auto"/>
          </w:tcPr>
          <w:p w:rsidR="00307B42" w:rsidRPr="00700BC3" w:rsidRDefault="006D2D72" w:rsidP="00700BC3">
            <w:pPr>
              <w:autoSpaceDE w:val="0"/>
              <w:autoSpaceDN w:val="0"/>
              <w:adjustRightInd w:val="0"/>
              <w:jc w:val="right"/>
              <w:rPr>
                <w:rFonts w:eastAsia="Calibri" w:cs="Arial"/>
                <w:lang w:eastAsia="en-US"/>
              </w:rPr>
            </w:pPr>
            <w:r w:rsidRPr="00700BC3">
              <w:rPr>
                <w:rFonts w:eastAsia="Calibri" w:cs="Arial"/>
                <w:lang w:eastAsia="en-US"/>
              </w:rPr>
              <w:t>0,30</w:t>
            </w:r>
          </w:p>
        </w:tc>
      </w:tr>
      <w:tr w:rsidR="006D2D72" w:rsidTr="00700BC3">
        <w:trPr>
          <w:jc w:val="center"/>
        </w:trPr>
        <w:tc>
          <w:tcPr>
            <w:tcW w:w="3243" w:type="dxa"/>
            <w:gridSpan w:val="2"/>
            <w:shd w:val="clear" w:color="auto" w:fill="auto"/>
          </w:tcPr>
          <w:p w:rsidR="006D2D72" w:rsidRPr="00700BC3" w:rsidRDefault="006D2D72" w:rsidP="00700BC3">
            <w:pPr>
              <w:autoSpaceDE w:val="0"/>
              <w:autoSpaceDN w:val="0"/>
              <w:adjustRightInd w:val="0"/>
              <w:rPr>
                <w:rFonts w:eastAsia="Calibri" w:cs="Arial"/>
                <w:lang w:eastAsia="en-US"/>
              </w:rPr>
            </w:pPr>
            <w:r w:rsidRPr="00700BC3">
              <w:rPr>
                <w:rFonts w:eastAsia="Calibri" w:cs="Arial"/>
                <w:lang w:eastAsia="en-US"/>
              </w:rPr>
              <w:t>Más de 1.500,00 €</w:t>
            </w:r>
          </w:p>
        </w:tc>
        <w:tc>
          <w:tcPr>
            <w:tcW w:w="2988" w:type="dxa"/>
            <w:gridSpan w:val="2"/>
            <w:shd w:val="clear" w:color="auto" w:fill="auto"/>
          </w:tcPr>
          <w:p w:rsidR="006D2D72" w:rsidRPr="00700BC3" w:rsidRDefault="006D2D72" w:rsidP="00700BC3">
            <w:pPr>
              <w:autoSpaceDE w:val="0"/>
              <w:autoSpaceDN w:val="0"/>
              <w:adjustRightInd w:val="0"/>
              <w:rPr>
                <w:rFonts w:eastAsia="Calibri" w:cs="Arial"/>
                <w:lang w:eastAsia="en-US"/>
              </w:rPr>
            </w:pPr>
            <w:r w:rsidRPr="00700BC3">
              <w:rPr>
                <w:rFonts w:eastAsia="Calibri" w:cs="Arial"/>
                <w:lang w:eastAsia="en-US"/>
              </w:rPr>
              <w:t>Tarifa máxima</w:t>
            </w:r>
          </w:p>
        </w:tc>
        <w:tc>
          <w:tcPr>
            <w:tcW w:w="1454" w:type="dxa"/>
            <w:shd w:val="clear" w:color="auto" w:fill="auto"/>
          </w:tcPr>
          <w:p w:rsidR="006D2D72" w:rsidRPr="00700BC3" w:rsidRDefault="006D2D72" w:rsidP="00700BC3">
            <w:pPr>
              <w:autoSpaceDE w:val="0"/>
              <w:autoSpaceDN w:val="0"/>
              <w:adjustRightInd w:val="0"/>
              <w:rPr>
                <w:rFonts w:eastAsia="Calibri" w:cs="Arial"/>
                <w:lang w:eastAsia="en-US"/>
              </w:rPr>
            </w:pPr>
            <w:r w:rsidRPr="00700BC3">
              <w:rPr>
                <w:rFonts w:eastAsia="Calibri" w:cs="Arial"/>
                <w:lang w:eastAsia="en-US"/>
              </w:rPr>
              <w:t>6,12 €/hora</w:t>
            </w:r>
          </w:p>
        </w:tc>
      </w:tr>
    </w:tbl>
    <w:p w:rsidR="00307B42" w:rsidRPr="00700BC3" w:rsidRDefault="00307B42" w:rsidP="00307B42">
      <w:pPr>
        <w:autoSpaceDE w:val="0"/>
        <w:autoSpaceDN w:val="0"/>
        <w:adjustRightInd w:val="0"/>
        <w:jc w:val="both"/>
        <w:rPr>
          <w:rFonts w:eastAsia="Calibri" w:cs="Arial"/>
          <w:lang w:eastAsia="en-US"/>
        </w:rPr>
      </w:pPr>
    </w:p>
    <w:p w:rsidR="00BE73CC" w:rsidRDefault="00BE73CC" w:rsidP="00307B42">
      <w:pPr>
        <w:autoSpaceDE w:val="0"/>
        <w:autoSpaceDN w:val="0"/>
        <w:adjustRightInd w:val="0"/>
        <w:jc w:val="both"/>
        <w:rPr>
          <w:rFonts w:eastAsia="Calibri" w:cs="Arial"/>
          <w:lang w:eastAsia="en-US"/>
        </w:rPr>
      </w:pPr>
    </w:p>
    <w:p w:rsidR="002163C2" w:rsidRPr="00700BC3" w:rsidRDefault="002163C2" w:rsidP="00307B42">
      <w:pPr>
        <w:autoSpaceDE w:val="0"/>
        <w:autoSpaceDN w:val="0"/>
        <w:adjustRightInd w:val="0"/>
        <w:jc w:val="both"/>
        <w:rPr>
          <w:rFonts w:eastAsia="Calibri" w:cs="Arial"/>
          <w:lang w:eastAsia="en-US"/>
        </w:rPr>
      </w:pPr>
      <w:r w:rsidRPr="00700BC3">
        <w:rPr>
          <w:rFonts w:eastAsia="Calibri" w:cs="Arial"/>
          <w:lang w:eastAsia="en-US"/>
        </w:rPr>
        <w:t>A efectos de determinar el importe a abonar, será necesario determinar el número de horas</w:t>
      </w:r>
      <w:r w:rsidR="00307B42" w:rsidRPr="00700BC3">
        <w:rPr>
          <w:rFonts w:eastAsia="Calibri" w:cs="Arial"/>
          <w:lang w:eastAsia="en-US"/>
        </w:rPr>
        <w:t xml:space="preserve"> </w:t>
      </w:r>
      <w:r w:rsidRPr="00700BC3">
        <w:rPr>
          <w:rFonts w:eastAsia="Calibri" w:cs="Arial"/>
          <w:lang w:eastAsia="en-US"/>
        </w:rPr>
        <w:t>mensuales reconocidas; para ello se multiplicará por 4,3 la suma de las horas semanales.</w:t>
      </w:r>
    </w:p>
    <w:sectPr w:rsidR="002163C2" w:rsidRPr="00700BC3" w:rsidSect="00FF2C8B">
      <w:footerReference w:type="default" r:id="rId8"/>
      <w:pgSz w:w="11906" w:h="16838"/>
      <w:pgMar w:top="1560" w:right="1274" w:bottom="1276" w:left="1276"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86" w:rsidRDefault="00023386" w:rsidP="00FA4A2C">
      <w:r>
        <w:separator/>
      </w:r>
    </w:p>
  </w:endnote>
  <w:endnote w:type="continuationSeparator" w:id="0">
    <w:p w:rsidR="00023386" w:rsidRDefault="00023386" w:rsidP="00FA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32598"/>
      <w:docPartObj>
        <w:docPartGallery w:val="Page Numbers (Bottom of Page)"/>
        <w:docPartUnique/>
      </w:docPartObj>
    </w:sdtPr>
    <w:sdtEndPr/>
    <w:sdtContent>
      <w:p w:rsidR="00BA65C7" w:rsidRDefault="00BA65C7">
        <w:pPr>
          <w:pStyle w:val="Piedepgina"/>
          <w:jc w:val="right"/>
        </w:pPr>
        <w:r>
          <w:fldChar w:fldCharType="begin"/>
        </w:r>
        <w:r>
          <w:instrText>PAGE   \* MERGEFORMAT</w:instrText>
        </w:r>
        <w:r>
          <w:fldChar w:fldCharType="separate"/>
        </w:r>
        <w:r w:rsidR="00EE54D2">
          <w:rPr>
            <w:noProof/>
          </w:rPr>
          <w:t>11</w:t>
        </w:r>
        <w:r>
          <w:fldChar w:fldCharType="end"/>
        </w:r>
      </w:p>
    </w:sdtContent>
  </w:sdt>
  <w:p w:rsidR="00BA65C7" w:rsidRDefault="00BA65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86" w:rsidRDefault="00023386" w:rsidP="00FA4A2C">
      <w:r>
        <w:separator/>
      </w:r>
    </w:p>
  </w:footnote>
  <w:footnote w:type="continuationSeparator" w:id="0">
    <w:p w:rsidR="00023386" w:rsidRDefault="00023386" w:rsidP="00FA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1B6532"/>
    <w:multiLevelType w:val="hybridMultilevel"/>
    <w:tmpl w:val="6AF0F0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71535"/>
    <w:multiLevelType w:val="hybridMultilevel"/>
    <w:tmpl w:val="28AA6BDE"/>
    <w:lvl w:ilvl="0" w:tplc="624C85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8F52D3"/>
    <w:multiLevelType w:val="multilevel"/>
    <w:tmpl w:val="5E8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C7DF5"/>
    <w:multiLevelType w:val="hybridMultilevel"/>
    <w:tmpl w:val="224034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A04D22"/>
    <w:multiLevelType w:val="hybridMultilevel"/>
    <w:tmpl w:val="36CCBF3E"/>
    <w:lvl w:ilvl="0" w:tplc="F392A9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A31EE0"/>
    <w:multiLevelType w:val="hybridMultilevel"/>
    <w:tmpl w:val="21E0D6D6"/>
    <w:lvl w:ilvl="0" w:tplc="AC40AB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2C26E0"/>
    <w:multiLevelType w:val="hybridMultilevel"/>
    <w:tmpl w:val="5FD87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D508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E55FF"/>
    <w:multiLevelType w:val="hybridMultilevel"/>
    <w:tmpl w:val="EDB28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3F4535"/>
    <w:multiLevelType w:val="hybridMultilevel"/>
    <w:tmpl w:val="E4DA2C70"/>
    <w:lvl w:ilvl="0" w:tplc="94E829B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9A08D8"/>
    <w:multiLevelType w:val="hybridMultilevel"/>
    <w:tmpl w:val="DEDE6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D741F7"/>
    <w:multiLevelType w:val="hybridMultilevel"/>
    <w:tmpl w:val="EBEA3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A069F9"/>
    <w:multiLevelType w:val="hybridMultilevel"/>
    <w:tmpl w:val="31E6C1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BB789E"/>
    <w:multiLevelType w:val="hybridMultilevel"/>
    <w:tmpl w:val="4462B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D538DB"/>
    <w:multiLevelType w:val="hybridMultilevel"/>
    <w:tmpl w:val="EBEA3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3610F1"/>
    <w:multiLevelType w:val="hybridMultilevel"/>
    <w:tmpl w:val="C32C21E4"/>
    <w:lvl w:ilvl="0" w:tplc="826257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E47495"/>
    <w:multiLevelType w:val="hybridMultilevel"/>
    <w:tmpl w:val="2042E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7A5911"/>
    <w:multiLevelType w:val="hybridMultilevel"/>
    <w:tmpl w:val="673828B2"/>
    <w:lvl w:ilvl="0" w:tplc="F392A9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30539C"/>
    <w:multiLevelType w:val="hybridMultilevel"/>
    <w:tmpl w:val="15FCB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D15B65"/>
    <w:multiLevelType w:val="hybridMultilevel"/>
    <w:tmpl w:val="02085C3E"/>
    <w:lvl w:ilvl="0" w:tplc="F392A9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4808B8"/>
    <w:multiLevelType w:val="hybridMultilevel"/>
    <w:tmpl w:val="B768BD74"/>
    <w:lvl w:ilvl="0" w:tplc="CABADF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5A95CC9"/>
    <w:multiLevelType w:val="hybridMultilevel"/>
    <w:tmpl w:val="AF445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416D33"/>
    <w:multiLevelType w:val="hybridMultilevel"/>
    <w:tmpl w:val="BE3EF750"/>
    <w:lvl w:ilvl="0" w:tplc="B06457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15:restartNumberingAfterBreak="0">
    <w:nsid w:val="42520F0E"/>
    <w:multiLevelType w:val="hybridMultilevel"/>
    <w:tmpl w:val="653C4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D1113E"/>
    <w:multiLevelType w:val="hybridMultilevel"/>
    <w:tmpl w:val="653C4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C766FC"/>
    <w:multiLevelType w:val="hybridMultilevel"/>
    <w:tmpl w:val="60CA7DD6"/>
    <w:lvl w:ilvl="0" w:tplc="06BEFCA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79023D"/>
    <w:multiLevelType w:val="hybridMultilevel"/>
    <w:tmpl w:val="7FAA18E6"/>
    <w:lvl w:ilvl="0" w:tplc="3EDAC3C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A02053"/>
    <w:multiLevelType w:val="hybridMultilevel"/>
    <w:tmpl w:val="AE48B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935936"/>
    <w:multiLevelType w:val="hybridMultilevel"/>
    <w:tmpl w:val="F0C08D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B86CB3"/>
    <w:multiLevelType w:val="hybridMultilevel"/>
    <w:tmpl w:val="1E589F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8A486F"/>
    <w:multiLevelType w:val="hybridMultilevel"/>
    <w:tmpl w:val="42F289B0"/>
    <w:lvl w:ilvl="0" w:tplc="9D1CE6C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5AAC523C"/>
    <w:multiLevelType w:val="hybridMultilevel"/>
    <w:tmpl w:val="4EBCE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AF023C"/>
    <w:multiLevelType w:val="hybridMultilevel"/>
    <w:tmpl w:val="15FCB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4467CE"/>
    <w:multiLevelType w:val="hybridMultilevel"/>
    <w:tmpl w:val="549E8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2A3C96"/>
    <w:multiLevelType w:val="hybridMultilevel"/>
    <w:tmpl w:val="1180C34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60295A11"/>
    <w:multiLevelType w:val="multilevel"/>
    <w:tmpl w:val="036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024A1"/>
    <w:multiLevelType w:val="multilevel"/>
    <w:tmpl w:val="FF68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D703E"/>
    <w:multiLevelType w:val="hybridMultilevel"/>
    <w:tmpl w:val="8BACD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C302B5"/>
    <w:multiLevelType w:val="hybridMultilevel"/>
    <w:tmpl w:val="15EE8C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FE63DA"/>
    <w:multiLevelType w:val="hybridMultilevel"/>
    <w:tmpl w:val="DEDE8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3530A99"/>
    <w:multiLevelType w:val="hybridMultilevel"/>
    <w:tmpl w:val="0504AEBE"/>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75477564"/>
    <w:multiLevelType w:val="hybridMultilevel"/>
    <w:tmpl w:val="FA260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6743A8"/>
    <w:multiLevelType w:val="hybridMultilevel"/>
    <w:tmpl w:val="DC94C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A83E06"/>
    <w:multiLevelType w:val="hybridMultilevel"/>
    <w:tmpl w:val="704451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7C145B19"/>
    <w:multiLevelType w:val="hybridMultilevel"/>
    <w:tmpl w:val="66125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6D3A2D"/>
    <w:multiLevelType w:val="hybridMultilevel"/>
    <w:tmpl w:val="B9B4B6B2"/>
    <w:lvl w:ilvl="0" w:tplc="F73EC6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C7575FA"/>
    <w:multiLevelType w:val="hybridMultilevel"/>
    <w:tmpl w:val="75B2A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F2C1E43"/>
    <w:multiLevelType w:val="hybridMultilevel"/>
    <w:tmpl w:val="9612D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5"/>
  </w:num>
  <w:num w:numId="3">
    <w:abstractNumId w:val="30"/>
  </w:num>
  <w:num w:numId="4">
    <w:abstractNumId w:val="38"/>
  </w:num>
  <w:num w:numId="5">
    <w:abstractNumId w:val="7"/>
  </w:num>
  <w:num w:numId="6">
    <w:abstractNumId w:val="26"/>
  </w:num>
  <w:num w:numId="7">
    <w:abstractNumId w:val="31"/>
  </w:num>
  <w:num w:numId="8">
    <w:abstractNumId w:val="39"/>
  </w:num>
  <w:num w:numId="9">
    <w:abstractNumId w:val="13"/>
  </w:num>
  <w:num w:numId="10">
    <w:abstractNumId w:val="40"/>
  </w:num>
  <w:num w:numId="11">
    <w:abstractNumId w:val="43"/>
  </w:num>
  <w:num w:numId="12">
    <w:abstractNumId w:val="34"/>
  </w:num>
  <w:num w:numId="13">
    <w:abstractNumId w:val="36"/>
  </w:num>
  <w:num w:numId="14">
    <w:abstractNumId w:val="21"/>
  </w:num>
  <w:num w:numId="15">
    <w:abstractNumId w:val="46"/>
  </w:num>
  <w:num w:numId="16">
    <w:abstractNumId w:val="37"/>
  </w:num>
  <w:num w:numId="17">
    <w:abstractNumId w:val="33"/>
  </w:num>
  <w:num w:numId="18">
    <w:abstractNumId w:val="9"/>
  </w:num>
  <w:num w:numId="19">
    <w:abstractNumId w:val="45"/>
  </w:num>
  <w:num w:numId="20">
    <w:abstractNumId w:val="4"/>
  </w:num>
  <w:num w:numId="21">
    <w:abstractNumId w:val="19"/>
  </w:num>
  <w:num w:numId="22">
    <w:abstractNumId w:val="17"/>
  </w:num>
  <w:num w:numId="23">
    <w:abstractNumId w:val="10"/>
  </w:num>
  <w:num w:numId="24">
    <w:abstractNumId w:val="2"/>
  </w:num>
  <w:num w:numId="25">
    <w:abstractNumId w:val="35"/>
  </w:num>
  <w:num w:numId="26">
    <w:abstractNumId w:val="1"/>
  </w:num>
  <w:num w:numId="27">
    <w:abstractNumId w:val="5"/>
  </w:num>
  <w:num w:numId="28">
    <w:abstractNumId w:val="15"/>
  </w:num>
  <w:num w:numId="29">
    <w:abstractNumId w:val="6"/>
  </w:num>
  <w:num w:numId="30">
    <w:abstractNumId w:val="29"/>
  </w:num>
  <w:num w:numId="31">
    <w:abstractNumId w:val="14"/>
  </w:num>
  <w:num w:numId="32">
    <w:abstractNumId w:val="11"/>
  </w:num>
  <w:num w:numId="33">
    <w:abstractNumId w:val="47"/>
  </w:num>
  <w:num w:numId="34">
    <w:abstractNumId w:val="24"/>
  </w:num>
  <w:num w:numId="35">
    <w:abstractNumId w:val="23"/>
  </w:num>
  <w:num w:numId="36">
    <w:abstractNumId w:val="28"/>
  </w:num>
  <w:num w:numId="37">
    <w:abstractNumId w:val="22"/>
  </w:num>
  <w:num w:numId="38">
    <w:abstractNumId w:val="12"/>
  </w:num>
  <w:num w:numId="39">
    <w:abstractNumId w:val="42"/>
  </w:num>
  <w:num w:numId="40">
    <w:abstractNumId w:val="20"/>
  </w:num>
  <w:num w:numId="41">
    <w:abstractNumId w:val="8"/>
  </w:num>
  <w:num w:numId="42">
    <w:abstractNumId w:val="0"/>
  </w:num>
  <w:num w:numId="43">
    <w:abstractNumId w:val="32"/>
  </w:num>
  <w:num w:numId="44">
    <w:abstractNumId w:val="18"/>
  </w:num>
  <w:num w:numId="45">
    <w:abstractNumId w:val="44"/>
  </w:num>
  <w:num w:numId="46">
    <w:abstractNumId w:val="41"/>
  </w:num>
  <w:num w:numId="47">
    <w:abstractNumId w:val="16"/>
  </w:num>
  <w:num w:numId="4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82"/>
    <w:rsid w:val="00000E89"/>
    <w:rsid w:val="00003CE4"/>
    <w:rsid w:val="0000572C"/>
    <w:rsid w:val="00015AF9"/>
    <w:rsid w:val="00016DDB"/>
    <w:rsid w:val="00023386"/>
    <w:rsid w:val="00043192"/>
    <w:rsid w:val="00053F0E"/>
    <w:rsid w:val="00057756"/>
    <w:rsid w:val="00057F48"/>
    <w:rsid w:val="00063D3B"/>
    <w:rsid w:val="00064ECB"/>
    <w:rsid w:val="0006527B"/>
    <w:rsid w:val="00070EB3"/>
    <w:rsid w:val="00076923"/>
    <w:rsid w:val="000832EB"/>
    <w:rsid w:val="000A28F3"/>
    <w:rsid w:val="000C4B24"/>
    <w:rsid w:val="000D34B9"/>
    <w:rsid w:val="000E4602"/>
    <w:rsid w:val="00100BBE"/>
    <w:rsid w:val="00111001"/>
    <w:rsid w:val="0011336B"/>
    <w:rsid w:val="00127A53"/>
    <w:rsid w:val="00134B82"/>
    <w:rsid w:val="001438F7"/>
    <w:rsid w:val="00143C21"/>
    <w:rsid w:val="00146225"/>
    <w:rsid w:val="00163B1F"/>
    <w:rsid w:val="0017326D"/>
    <w:rsid w:val="00180E13"/>
    <w:rsid w:val="0018693E"/>
    <w:rsid w:val="00193570"/>
    <w:rsid w:val="00195246"/>
    <w:rsid w:val="001A143D"/>
    <w:rsid w:val="001C008F"/>
    <w:rsid w:val="001C3334"/>
    <w:rsid w:val="001E11AF"/>
    <w:rsid w:val="001E1E10"/>
    <w:rsid w:val="001E548E"/>
    <w:rsid w:val="001F341D"/>
    <w:rsid w:val="00205424"/>
    <w:rsid w:val="0020609F"/>
    <w:rsid w:val="00213846"/>
    <w:rsid w:val="002163C2"/>
    <w:rsid w:val="002205D3"/>
    <w:rsid w:val="0022318A"/>
    <w:rsid w:val="00224495"/>
    <w:rsid w:val="002256F9"/>
    <w:rsid w:val="00230B94"/>
    <w:rsid w:val="00231320"/>
    <w:rsid w:val="00232184"/>
    <w:rsid w:val="00232AD6"/>
    <w:rsid w:val="00235B73"/>
    <w:rsid w:val="0024005C"/>
    <w:rsid w:val="0024151E"/>
    <w:rsid w:val="002440C8"/>
    <w:rsid w:val="002466E3"/>
    <w:rsid w:val="00252F19"/>
    <w:rsid w:val="002668DD"/>
    <w:rsid w:val="00274119"/>
    <w:rsid w:val="0027466D"/>
    <w:rsid w:val="0027478A"/>
    <w:rsid w:val="002753CD"/>
    <w:rsid w:val="002762E6"/>
    <w:rsid w:val="00281B3C"/>
    <w:rsid w:val="00293C87"/>
    <w:rsid w:val="002A039F"/>
    <w:rsid w:val="002A33E4"/>
    <w:rsid w:val="002A46C0"/>
    <w:rsid w:val="002B437B"/>
    <w:rsid w:val="002C4DE6"/>
    <w:rsid w:val="002D5606"/>
    <w:rsid w:val="002D6E04"/>
    <w:rsid w:val="002E1B15"/>
    <w:rsid w:val="002E3A85"/>
    <w:rsid w:val="00300A60"/>
    <w:rsid w:val="00302C91"/>
    <w:rsid w:val="00305A04"/>
    <w:rsid w:val="00307B42"/>
    <w:rsid w:val="003159A2"/>
    <w:rsid w:val="0031602D"/>
    <w:rsid w:val="003529FA"/>
    <w:rsid w:val="003539FE"/>
    <w:rsid w:val="00364A10"/>
    <w:rsid w:val="003763C6"/>
    <w:rsid w:val="00377603"/>
    <w:rsid w:val="00385AD9"/>
    <w:rsid w:val="003907F3"/>
    <w:rsid w:val="00396436"/>
    <w:rsid w:val="003A25C4"/>
    <w:rsid w:val="003A7FC1"/>
    <w:rsid w:val="003B6776"/>
    <w:rsid w:val="003C6C0C"/>
    <w:rsid w:val="003D6F96"/>
    <w:rsid w:val="003E4503"/>
    <w:rsid w:val="003E4D5A"/>
    <w:rsid w:val="003E5CCA"/>
    <w:rsid w:val="003F247D"/>
    <w:rsid w:val="00411281"/>
    <w:rsid w:val="00416197"/>
    <w:rsid w:val="00424723"/>
    <w:rsid w:val="004247FF"/>
    <w:rsid w:val="00424CD6"/>
    <w:rsid w:val="00431280"/>
    <w:rsid w:val="00440B90"/>
    <w:rsid w:val="00440C5A"/>
    <w:rsid w:val="0044701F"/>
    <w:rsid w:val="00451CAE"/>
    <w:rsid w:val="00466B2D"/>
    <w:rsid w:val="004770FC"/>
    <w:rsid w:val="004919D0"/>
    <w:rsid w:val="00495397"/>
    <w:rsid w:val="00495854"/>
    <w:rsid w:val="004A4121"/>
    <w:rsid w:val="004A497C"/>
    <w:rsid w:val="004A6D4C"/>
    <w:rsid w:val="004C06BC"/>
    <w:rsid w:val="004C2BF3"/>
    <w:rsid w:val="004D0501"/>
    <w:rsid w:val="004D1F5C"/>
    <w:rsid w:val="004D3873"/>
    <w:rsid w:val="004D75E8"/>
    <w:rsid w:val="004F0ADB"/>
    <w:rsid w:val="004F3C75"/>
    <w:rsid w:val="004F5FD6"/>
    <w:rsid w:val="00500DDB"/>
    <w:rsid w:val="00507B47"/>
    <w:rsid w:val="00510AAC"/>
    <w:rsid w:val="00522D7F"/>
    <w:rsid w:val="0052407B"/>
    <w:rsid w:val="0052462B"/>
    <w:rsid w:val="00564B3C"/>
    <w:rsid w:val="00567B77"/>
    <w:rsid w:val="0057225B"/>
    <w:rsid w:val="005774EF"/>
    <w:rsid w:val="005821C4"/>
    <w:rsid w:val="0058241F"/>
    <w:rsid w:val="005A2CB1"/>
    <w:rsid w:val="005A473B"/>
    <w:rsid w:val="005B38EA"/>
    <w:rsid w:val="005B7311"/>
    <w:rsid w:val="005C40E5"/>
    <w:rsid w:val="005D2547"/>
    <w:rsid w:val="005D5A75"/>
    <w:rsid w:val="005E4C09"/>
    <w:rsid w:val="005E7384"/>
    <w:rsid w:val="005F0197"/>
    <w:rsid w:val="005F13E0"/>
    <w:rsid w:val="005F7DE1"/>
    <w:rsid w:val="00627436"/>
    <w:rsid w:val="006336AB"/>
    <w:rsid w:val="00637E24"/>
    <w:rsid w:val="0065109F"/>
    <w:rsid w:val="00654F26"/>
    <w:rsid w:val="00663D7F"/>
    <w:rsid w:val="00664959"/>
    <w:rsid w:val="00665FA7"/>
    <w:rsid w:val="006739B6"/>
    <w:rsid w:val="00682A3D"/>
    <w:rsid w:val="00682E7F"/>
    <w:rsid w:val="00686006"/>
    <w:rsid w:val="00686F62"/>
    <w:rsid w:val="006A37AD"/>
    <w:rsid w:val="006A384A"/>
    <w:rsid w:val="006B03D9"/>
    <w:rsid w:val="006B1BE0"/>
    <w:rsid w:val="006B2DC7"/>
    <w:rsid w:val="006B3630"/>
    <w:rsid w:val="006B684A"/>
    <w:rsid w:val="006C2E35"/>
    <w:rsid w:val="006C6557"/>
    <w:rsid w:val="006D2D72"/>
    <w:rsid w:val="006D2F1F"/>
    <w:rsid w:val="006E2021"/>
    <w:rsid w:val="006F1C7D"/>
    <w:rsid w:val="006F3BEE"/>
    <w:rsid w:val="00700BC3"/>
    <w:rsid w:val="00703C49"/>
    <w:rsid w:val="007043DD"/>
    <w:rsid w:val="00705001"/>
    <w:rsid w:val="007064AA"/>
    <w:rsid w:val="00707966"/>
    <w:rsid w:val="007219AB"/>
    <w:rsid w:val="00721B75"/>
    <w:rsid w:val="00730327"/>
    <w:rsid w:val="00741C2B"/>
    <w:rsid w:val="00756C27"/>
    <w:rsid w:val="0075734B"/>
    <w:rsid w:val="007617F1"/>
    <w:rsid w:val="007621D9"/>
    <w:rsid w:val="00766266"/>
    <w:rsid w:val="007673A6"/>
    <w:rsid w:val="00773A39"/>
    <w:rsid w:val="007819EF"/>
    <w:rsid w:val="007821AE"/>
    <w:rsid w:val="00787129"/>
    <w:rsid w:val="007B6ED9"/>
    <w:rsid w:val="007C27C1"/>
    <w:rsid w:val="007C7EF3"/>
    <w:rsid w:val="007D1E38"/>
    <w:rsid w:val="007E1CC8"/>
    <w:rsid w:val="007E3279"/>
    <w:rsid w:val="007E399E"/>
    <w:rsid w:val="007E776C"/>
    <w:rsid w:val="007F327C"/>
    <w:rsid w:val="007F4C88"/>
    <w:rsid w:val="00813FD4"/>
    <w:rsid w:val="00814C0E"/>
    <w:rsid w:val="00820FE6"/>
    <w:rsid w:val="008253D7"/>
    <w:rsid w:val="00826836"/>
    <w:rsid w:val="00835422"/>
    <w:rsid w:val="00845B83"/>
    <w:rsid w:val="00846204"/>
    <w:rsid w:val="008463BB"/>
    <w:rsid w:val="00846D81"/>
    <w:rsid w:val="00852001"/>
    <w:rsid w:val="00857636"/>
    <w:rsid w:val="0087786D"/>
    <w:rsid w:val="00883D53"/>
    <w:rsid w:val="00884590"/>
    <w:rsid w:val="00897660"/>
    <w:rsid w:val="008A2ED0"/>
    <w:rsid w:val="008B1726"/>
    <w:rsid w:val="008C26B8"/>
    <w:rsid w:val="008C6279"/>
    <w:rsid w:val="008D19A8"/>
    <w:rsid w:val="008D381B"/>
    <w:rsid w:val="008D7753"/>
    <w:rsid w:val="008E32C9"/>
    <w:rsid w:val="008F32DC"/>
    <w:rsid w:val="008F3A8E"/>
    <w:rsid w:val="008F5167"/>
    <w:rsid w:val="00901D7A"/>
    <w:rsid w:val="0090743C"/>
    <w:rsid w:val="00912EFE"/>
    <w:rsid w:val="00914118"/>
    <w:rsid w:val="00920970"/>
    <w:rsid w:val="00925170"/>
    <w:rsid w:val="00931C49"/>
    <w:rsid w:val="00934447"/>
    <w:rsid w:val="0094258D"/>
    <w:rsid w:val="00947641"/>
    <w:rsid w:val="00950082"/>
    <w:rsid w:val="009505B1"/>
    <w:rsid w:val="00952354"/>
    <w:rsid w:val="00963D4A"/>
    <w:rsid w:val="00974135"/>
    <w:rsid w:val="00981638"/>
    <w:rsid w:val="009875AE"/>
    <w:rsid w:val="009910C1"/>
    <w:rsid w:val="009949E1"/>
    <w:rsid w:val="009A0C89"/>
    <w:rsid w:val="009A1593"/>
    <w:rsid w:val="009C4891"/>
    <w:rsid w:val="009D0BF8"/>
    <w:rsid w:val="009D1A00"/>
    <w:rsid w:val="009D7873"/>
    <w:rsid w:val="009E129D"/>
    <w:rsid w:val="009F1E9B"/>
    <w:rsid w:val="009F4126"/>
    <w:rsid w:val="009F5BB3"/>
    <w:rsid w:val="00A017D8"/>
    <w:rsid w:val="00A02F76"/>
    <w:rsid w:val="00A03987"/>
    <w:rsid w:val="00A0615E"/>
    <w:rsid w:val="00A1368A"/>
    <w:rsid w:val="00A2031E"/>
    <w:rsid w:val="00A214CE"/>
    <w:rsid w:val="00A40881"/>
    <w:rsid w:val="00A43D0E"/>
    <w:rsid w:val="00A45B29"/>
    <w:rsid w:val="00A52A1B"/>
    <w:rsid w:val="00A552A3"/>
    <w:rsid w:val="00A5656E"/>
    <w:rsid w:val="00A613AF"/>
    <w:rsid w:val="00A664C3"/>
    <w:rsid w:val="00A717CA"/>
    <w:rsid w:val="00A81B7B"/>
    <w:rsid w:val="00A84378"/>
    <w:rsid w:val="00A87B21"/>
    <w:rsid w:val="00A9760D"/>
    <w:rsid w:val="00AA60C8"/>
    <w:rsid w:val="00AA729B"/>
    <w:rsid w:val="00AB3EA3"/>
    <w:rsid w:val="00AC46BA"/>
    <w:rsid w:val="00AE074E"/>
    <w:rsid w:val="00AE29A7"/>
    <w:rsid w:val="00AE4366"/>
    <w:rsid w:val="00AE43F2"/>
    <w:rsid w:val="00AE514E"/>
    <w:rsid w:val="00B000C8"/>
    <w:rsid w:val="00B0477A"/>
    <w:rsid w:val="00B06447"/>
    <w:rsid w:val="00B1230A"/>
    <w:rsid w:val="00B14BCC"/>
    <w:rsid w:val="00B24FD6"/>
    <w:rsid w:val="00B328A4"/>
    <w:rsid w:val="00B345C8"/>
    <w:rsid w:val="00B411CD"/>
    <w:rsid w:val="00B53379"/>
    <w:rsid w:val="00B5518C"/>
    <w:rsid w:val="00B65230"/>
    <w:rsid w:val="00B676FF"/>
    <w:rsid w:val="00B72FC5"/>
    <w:rsid w:val="00B84528"/>
    <w:rsid w:val="00B86D3F"/>
    <w:rsid w:val="00B93C08"/>
    <w:rsid w:val="00BA5FBB"/>
    <w:rsid w:val="00BA65C7"/>
    <w:rsid w:val="00BC18EC"/>
    <w:rsid w:val="00BE73CC"/>
    <w:rsid w:val="00BE7D73"/>
    <w:rsid w:val="00BE7DB9"/>
    <w:rsid w:val="00BF0F94"/>
    <w:rsid w:val="00BF3EE5"/>
    <w:rsid w:val="00BF5F8F"/>
    <w:rsid w:val="00C04031"/>
    <w:rsid w:val="00C050C1"/>
    <w:rsid w:val="00C06B2C"/>
    <w:rsid w:val="00C1125A"/>
    <w:rsid w:val="00C204E7"/>
    <w:rsid w:val="00C234D9"/>
    <w:rsid w:val="00C2554D"/>
    <w:rsid w:val="00C32429"/>
    <w:rsid w:val="00C337D2"/>
    <w:rsid w:val="00C342D2"/>
    <w:rsid w:val="00C35414"/>
    <w:rsid w:val="00C65CAF"/>
    <w:rsid w:val="00C86FEB"/>
    <w:rsid w:val="00C92883"/>
    <w:rsid w:val="00C94D92"/>
    <w:rsid w:val="00C96D0B"/>
    <w:rsid w:val="00CA0E8C"/>
    <w:rsid w:val="00CA7345"/>
    <w:rsid w:val="00CB486D"/>
    <w:rsid w:val="00CC0481"/>
    <w:rsid w:val="00CC4473"/>
    <w:rsid w:val="00CC4DFC"/>
    <w:rsid w:val="00CC7A0A"/>
    <w:rsid w:val="00CD3A6D"/>
    <w:rsid w:val="00CD7D33"/>
    <w:rsid w:val="00CE0445"/>
    <w:rsid w:val="00CE77D5"/>
    <w:rsid w:val="00CF6937"/>
    <w:rsid w:val="00CF7ED9"/>
    <w:rsid w:val="00D067D7"/>
    <w:rsid w:val="00D1083D"/>
    <w:rsid w:val="00D13CBE"/>
    <w:rsid w:val="00D16A20"/>
    <w:rsid w:val="00D21E10"/>
    <w:rsid w:val="00D24282"/>
    <w:rsid w:val="00D2738C"/>
    <w:rsid w:val="00D324AE"/>
    <w:rsid w:val="00D5127E"/>
    <w:rsid w:val="00D52DB6"/>
    <w:rsid w:val="00D56662"/>
    <w:rsid w:val="00D56FFD"/>
    <w:rsid w:val="00D61036"/>
    <w:rsid w:val="00D67108"/>
    <w:rsid w:val="00D933EF"/>
    <w:rsid w:val="00D93CDC"/>
    <w:rsid w:val="00DA13B1"/>
    <w:rsid w:val="00DA3010"/>
    <w:rsid w:val="00DA5F32"/>
    <w:rsid w:val="00DA6CEA"/>
    <w:rsid w:val="00DB0F9D"/>
    <w:rsid w:val="00DC179F"/>
    <w:rsid w:val="00DC3680"/>
    <w:rsid w:val="00DE112B"/>
    <w:rsid w:val="00DF0A45"/>
    <w:rsid w:val="00DF42C3"/>
    <w:rsid w:val="00DF7FA6"/>
    <w:rsid w:val="00E004D0"/>
    <w:rsid w:val="00E15469"/>
    <w:rsid w:val="00E24481"/>
    <w:rsid w:val="00E25E40"/>
    <w:rsid w:val="00E30DE5"/>
    <w:rsid w:val="00E316D4"/>
    <w:rsid w:val="00E3247C"/>
    <w:rsid w:val="00E33AD4"/>
    <w:rsid w:val="00E35FB2"/>
    <w:rsid w:val="00E40632"/>
    <w:rsid w:val="00E41792"/>
    <w:rsid w:val="00E44382"/>
    <w:rsid w:val="00E46AD2"/>
    <w:rsid w:val="00E46C4B"/>
    <w:rsid w:val="00E5503E"/>
    <w:rsid w:val="00E64330"/>
    <w:rsid w:val="00E66606"/>
    <w:rsid w:val="00E70368"/>
    <w:rsid w:val="00E70FA6"/>
    <w:rsid w:val="00E72595"/>
    <w:rsid w:val="00E776C9"/>
    <w:rsid w:val="00E810AB"/>
    <w:rsid w:val="00E81BA4"/>
    <w:rsid w:val="00E83F4F"/>
    <w:rsid w:val="00EA0EAD"/>
    <w:rsid w:val="00EB208B"/>
    <w:rsid w:val="00EC5B3B"/>
    <w:rsid w:val="00EC6261"/>
    <w:rsid w:val="00ED6433"/>
    <w:rsid w:val="00EE4AE1"/>
    <w:rsid w:val="00EE54D2"/>
    <w:rsid w:val="00EF4DAE"/>
    <w:rsid w:val="00F1035B"/>
    <w:rsid w:val="00F15162"/>
    <w:rsid w:val="00F156C3"/>
    <w:rsid w:val="00F17F11"/>
    <w:rsid w:val="00F24632"/>
    <w:rsid w:val="00F35666"/>
    <w:rsid w:val="00F449BE"/>
    <w:rsid w:val="00F507A9"/>
    <w:rsid w:val="00F51806"/>
    <w:rsid w:val="00F555C1"/>
    <w:rsid w:val="00F5680D"/>
    <w:rsid w:val="00F56F4A"/>
    <w:rsid w:val="00F57564"/>
    <w:rsid w:val="00F5795E"/>
    <w:rsid w:val="00F62B24"/>
    <w:rsid w:val="00F812D6"/>
    <w:rsid w:val="00F81E25"/>
    <w:rsid w:val="00F82DDE"/>
    <w:rsid w:val="00FA383A"/>
    <w:rsid w:val="00FA493E"/>
    <w:rsid w:val="00FA4A2C"/>
    <w:rsid w:val="00FA78B0"/>
    <w:rsid w:val="00FB195B"/>
    <w:rsid w:val="00FB4AB5"/>
    <w:rsid w:val="00FB73C1"/>
    <w:rsid w:val="00FC14F2"/>
    <w:rsid w:val="00FC4444"/>
    <w:rsid w:val="00FC7E5C"/>
    <w:rsid w:val="00FD1D21"/>
    <w:rsid w:val="00FD6E84"/>
    <w:rsid w:val="00FF2C8B"/>
    <w:rsid w:val="00FF4254"/>
    <w:rsid w:val="00FF57B4"/>
    <w:rsid w:val="00FF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818FD-8455-4C11-BA1E-7BDB9CC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03"/>
    <w:rPr>
      <w:rFonts w:ascii="Arial" w:eastAsia="Times New Roman" w:hAnsi="Arial"/>
      <w:sz w:val="24"/>
      <w:szCs w:val="24"/>
    </w:rPr>
  </w:style>
  <w:style w:type="paragraph" w:styleId="Ttulo1">
    <w:name w:val="heading 1"/>
    <w:basedOn w:val="Normal"/>
    <w:link w:val="Ttulo1Car"/>
    <w:uiPriority w:val="9"/>
    <w:qFormat/>
    <w:rsid w:val="006A384A"/>
    <w:pPr>
      <w:spacing w:before="161" w:after="161"/>
      <w:outlineLvl w:val="0"/>
    </w:pPr>
    <w:rPr>
      <w:rFonts w:ascii="Times New Roman" w:hAnsi="Times New Roman"/>
      <w:b/>
      <w:bCs/>
      <w:kern w:val="36"/>
      <w:sz w:val="48"/>
      <w:szCs w:val="48"/>
    </w:rPr>
  </w:style>
  <w:style w:type="paragraph" w:styleId="Ttulo2">
    <w:name w:val="heading 2"/>
    <w:basedOn w:val="Normal"/>
    <w:link w:val="Ttulo2Car"/>
    <w:uiPriority w:val="9"/>
    <w:qFormat/>
    <w:rsid w:val="006A384A"/>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ar"/>
    <w:uiPriority w:val="9"/>
    <w:qFormat/>
    <w:rsid w:val="006A384A"/>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uiPriority w:val="9"/>
    <w:semiHidden/>
    <w:unhideWhenUsed/>
    <w:qFormat/>
    <w:rsid w:val="00053F0E"/>
    <w:pPr>
      <w:keepNext/>
      <w:keepLines/>
      <w:spacing w:before="40"/>
      <w:outlineLvl w:val="3"/>
    </w:pPr>
    <w:rPr>
      <w:rFonts w:ascii="Calibri Light"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466E3"/>
    <w:pPr>
      <w:tabs>
        <w:tab w:val="center" w:pos="4252"/>
        <w:tab w:val="right" w:pos="8504"/>
      </w:tabs>
    </w:pPr>
    <w:rPr>
      <w:kern w:val="16"/>
      <w:szCs w:val="20"/>
    </w:rPr>
  </w:style>
  <w:style w:type="character" w:customStyle="1" w:styleId="PiedepginaCar">
    <w:name w:val="Pie de página Car"/>
    <w:link w:val="Piedepgina"/>
    <w:uiPriority w:val="99"/>
    <w:rsid w:val="002466E3"/>
    <w:rPr>
      <w:rFonts w:ascii="Arial" w:eastAsia="Times New Roman" w:hAnsi="Arial" w:cs="Times New Roman"/>
      <w:kern w:val="16"/>
      <w:sz w:val="24"/>
      <w:szCs w:val="20"/>
      <w:lang w:eastAsia="es-ES"/>
    </w:rPr>
  </w:style>
  <w:style w:type="paragraph" w:styleId="Textoindependiente">
    <w:name w:val="Body Text"/>
    <w:basedOn w:val="Normal"/>
    <w:link w:val="TextoindependienteCar"/>
    <w:rsid w:val="002466E3"/>
    <w:pPr>
      <w:jc w:val="both"/>
    </w:pPr>
    <w:rPr>
      <w:rFonts w:ascii="Univers" w:hAnsi="Univers"/>
      <w:b/>
      <w:kern w:val="16"/>
      <w:szCs w:val="20"/>
    </w:rPr>
  </w:style>
  <w:style w:type="character" w:customStyle="1" w:styleId="TextoindependienteCar">
    <w:name w:val="Texto independiente Car"/>
    <w:link w:val="Textoindependiente"/>
    <w:rsid w:val="002466E3"/>
    <w:rPr>
      <w:rFonts w:ascii="Univers" w:eastAsia="Times New Roman" w:hAnsi="Univers" w:cs="Times New Roman"/>
      <w:b/>
      <w:kern w:val="16"/>
      <w:sz w:val="24"/>
      <w:szCs w:val="20"/>
      <w:lang w:eastAsia="es-ES"/>
    </w:rPr>
  </w:style>
  <w:style w:type="character" w:styleId="Hipervnculo">
    <w:name w:val="Hyperlink"/>
    <w:rsid w:val="002466E3"/>
    <w:rPr>
      <w:color w:val="0000FF"/>
      <w:u w:val="single"/>
    </w:rPr>
  </w:style>
  <w:style w:type="paragraph" w:styleId="Prrafodelista">
    <w:name w:val="List Paragraph"/>
    <w:basedOn w:val="Normal"/>
    <w:uiPriority w:val="34"/>
    <w:qFormat/>
    <w:rsid w:val="00741C2B"/>
    <w:pPr>
      <w:ind w:left="720"/>
      <w:contextualSpacing/>
    </w:pPr>
  </w:style>
  <w:style w:type="paragraph" w:styleId="Textoindependiente2">
    <w:name w:val="Body Text 2"/>
    <w:basedOn w:val="Normal"/>
    <w:link w:val="Textoindependiente2Car"/>
    <w:unhideWhenUsed/>
    <w:rsid w:val="00B1230A"/>
    <w:pPr>
      <w:spacing w:after="120" w:line="480" w:lineRule="auto"/>
    </w:pPr>
  </w:style>
  <w:style w:type="character" w:customStyle="1" w:styleId="Textoindependiente2Car">
    <w:name w:val="Texto independiente 2 Car"/>
    <w:link w:val="Textoindependiente2"/>
    <w:rsid w:val="00B1230A"/>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931C49"/>
    <w:rPr>
      <w:rFonts w:ascii="Segoe UI" w:hAnsi="Segoe UI" w:cs="Segoe UI"/>
      <w:sz w:val="18"/>
      <w:szCs w:val="18"/>
    </w:rPr>
  </w:style>
  <w:style w:type="character" w:customStyle="1" w:styleId="TextodegloboCar">
    <w:name w:val="Texto de globo Car"/>
    <w:link w:val="Textodeglobo"/>
    <w:uiPriority w:val="99"/>
    <w:semiHidden/>
    <w:rsid w:val="00931C49"/>
    <w:rPr>
      <w:rFonts w:ascii="Segoe UI" w:eastAsia="Times New Roman" w:hAnsi="Segoe UI" w:cs="Segoe UI"/>
      <w:sz w:val="18"/>
      <w:szCs w:val="18"/>
      <w:lang w:eastAsia="es-ES"/>
    </w:rPr>
  </w:style>
  <w:style w:type="character" w:customStyle="1" w:styleId="Ttulo1Car">
    <w:name w:val="Título 1 Car"/>
    <w:link w:val="Ttulo1"/>
    <w:uiPriority w:val="9"/>
    <w:rsid w:val="006A384A"/>
    <w:rPr>
      <w:rFonts w:ascii="Times New Roman" w:eastAsia="Times New Roman" w:hAnsi="Times New Roman" w:cs="Times New Roman"/>
      <w:b/>
      <w:bCs/>
      <w:kern w:val="36"/>
      <w:sz w:val="48"/>
      <w:szCs w:val="48"/>
      <w:lang w:eastAsia="es-ES"/>
    </w:rPr>
  </w:style>
  <w:style w:type="character" w:customStyle="1" w:styleId="Ttulo2Car">
    <w:name w:val="Título 2 Car"/>
    <w:link w:val="Ttulo2"/>
    <w:uiPriority w:val="9"/>
    <w:rsid w:val="006A384A"/>
    <w:rPr>
      <w:rFonts w:ascii="Times New Roman" w:eastAsia="Times New Roman" w:hAnsi="Times New Roman" w:cs="Times New Roman"/>
      <w:b/>
      <w:bCs/>
      <w:sz w:val="36"/>
      <w:szCs w:val="36"/>
      <w:lang w:eastAsia="es-ES"/>
    </w:rPr>
  </w:style>
  <w:style w:type="character" w:customStyle="1" w:styleId="Ttulo3Car">
    <w:name w:val="Título 3 Car"/>
    <w:link w:val="Ttulo3"/>
    <w:uiPriority w:val="9"/>
    <w:rsid w:val="006A384A"/>
    <w:rPr>
      <w:rFonts w:ascii="Times New Roman" w:eastAsia="Times New Roman" w:hAnsi="Times New Roman" w:cs="Times New Roman"/>
      <w:b/>
      <w:bCs/>
      <w:sz w:val="27"/>
      <w:szCs w:val="27"/>
      <w:lang w:eastAsia="es-ES"/>
    </w:rPr>
  </w:style>
  <w:style w:type="character" w:styleId="Textoennegrita">
    <w:name w:val="Strong"/>
    <w:uiPriority w:val="22"/>
    <w:qFormat/>
    <w:rsid w:val="006A384A"/>
    <w:rPr>
      <w:b/>
      <w:bCs/>
    </w:rPr>
  </w:style>
  <w:style w:type="character" w:styleId="Hipervnculovisitado">
    <w:name w:val="FollowedHyperlink"/>
    <w:uiPriority w:val="99"/>
    <w:semiHidden/>
    <w:unhideWhenUsed/>
    <w:rsid w:val="006A384A"/>
    <w:rPr>
      <w:color w:val="954F72"/>
      <w:u w:val="single"/>
    </w:rPr>
  </w:style>
  <w:style w:type="character" w:customStyle="1" w:styleId="Ttulo4Car">
    <w:name w:val="Título 4 Car"/>
    <w:link w:val="Ttulo4"/>
    <w:uiPriority w:val="9"/>
    <w:semiHidden/>
    <w:rsid w:val="00053F0E"/>
    <w:rPr>
      <w:rFonts w:ascii="Calibri Light" w:eastAsia="Times New Roman" w:hAnsi="Calibri Light" w:cs="Times New Roman"/>
      <w:i/>
      <w:iCs/>
      <w:color w:val="2E74B5"/>
      <w:sz w:val="24"/>
      <w:szCs w:val="24"/>
      <w:lang w:eastAsia="es-ES"/>
    </w:rPr>
  </w:style>
  <w:style w:type="paragraph" w:styleId="Encabezado">
    <w:name w:val="header"/>
    <w:basedOn w:val="Normal"/>
    <w:link w:val="EncabezadoCar"/>
    <w:uiPriority w:val="99"/>
    <w:unhideWhenUsed/>
    <w:rsid w:val="00FA4A2C"/>
    <w:pPr>
      <w:tabs>
        <w:tab w:val="center" w:pos="4252"/>
        <w:tab w:val="right" w:pos="8504"/>
      </w:tabs>
    </w:pPr>
  </w:style>
  <w:style w:type="character" w:customStyle="1" w:styleId="EncabezadoCar">
    <w:name w:val="Encabezado Car"/>
    <w:link w:val="Encabezado"/>
    <w:uiPriority w:val="99"/>
    <w:rsid w:val="00FA4A2C"/>
    <w:rPr>
      <w:rFonts w:ascii="Arial" w:eastAsia="Times New Roman" w:hAnsi="Arial" w:cs="Times New Roman"/>
      <w:sz w:val="24"/>
      <w:szCs w:val="24"/>
      <w:lang w:eastAsia="es-ES"/>
    </w:rPr>
  </w:style>
  <w:style w:type="table" w:customStyle="1" w:styleId="TableGrid">
    <w:name w:val="TableGrid"/>
    <w:rsid w:val="00A1368A"/>
    <w:rPr>
      <w:rFonts w:eastAsia="Times New Roman"/>
      <w:sz w:val="22"/>
      <w:szCs w:val="22"/>
    </w:rPr>
    <w:tblPr>
      <w:tblCellMar>
        <w:top w:w="0" w:type="dxa"/>
        <w:left w:w="0" w:type="dxa"/>
        <w:bottom w:w="0" w:type="dxa"/>
        <w:right w:w="0" w:type="dxa"/>
      </w:tblCellMar>
    </w:tblPr>
  </w:style>
  <w:style w:type="paragraph" w:customStyle="1" w:styleId="Prrafodelista1">
    <w:name w:val="Párrafo de lista1"/>
    <w:basedOn w:val="Normal"/>
    <w:uiPriority w:val="99"/>
    <w:rsid w:val="00F812D6"/>
    <w:pPr>
      <w:spacing w:after="200" w:line="276" w:lineRule="auto"/>
      <w:ind w:left="720"/>
      <w:contextualSpacing/>
    </w:pPr>
    <w:rPr>
      <w:rFonts w:ascii="Calibri" w:hAnsi="Calibri"/>
      <w:sz w:val="22"/>
      <w:szCs w:val="22"/>
      <w:lang w:eastAsia="en-US"/>
    </w:rPr>
  </w:style>
  <w:style w:type="paragraph" w:customStyle="1" w:styleId="Default">
    <w:name w:val="Default"/>
    <w:rsid w:val="001438F7"/>
    <w:pPr>
      <w:autoSpaceDE w:val="0"/>
      <w:autoSpaceDN w:val="0"/>
      <w:adjustRightInd w:val="0"/>
    </w:pPr>
    <w:rPr>
      <w:rFonts w:ascii="Arial" w:hAnsi="Arial" w:cs="Arial"/>
      <w:color w:val="000000"/>
      <w:sz w:val="24"/>
      <w:szCs w:val="24"/>
      <w:lang w:eastAsia="en-US"/>
    </w:rPr>
  </w:style>
  <w:style w:type="paragraph" w:customStyle="1" w:styleId="Pa11">
    <w:name w:val="Pa11"/>
    <w:basedOn w:val="Default"/>
    <w:next w:val="Default"/>
    <w:uiPriority w:val="99"/>
    <w:rsid w:val="001438F7"/>
    <w:pPr>
      <w:spacing w:line="221" w:lineRule="atLeast"/>
    </w:pPr>
    <w:rPr>
      <w:color w:val="auto"/>
    </w:rPr>
  </w:style>
  <w:style w:type="table" w:customStyle="1" w:styleId="Cuadrculadetablaclara1">
    <w:name w:val="Cuadrícula de tabla clara1"/>
    <w:basedOn w:val="Tablanormal"/>
    <w:uiPriority w:val="40"/>
    <w:rsid w:val="0052462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31">
    <w:name w:val="Tabla normal 31"/>
    <w:basedOn w:val="Tablanormal"/>
    <w:uiPriority w:val="43"/>
    <w:rsid w:val="0052462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E5CCA"/>
    <w:pPr>
      <w:spacing w:before="100" w:beforeAutospacing="1" w:after="100" w:afterAutospacing="1"/>
    </w:pPr>
    <w:rPr>
      <w:rFonts w:ascii="Times New Roman" w:hAnsi="Times New Roman"/>
    </w:rPr>
  </w:style>
  <w:style w:type="paragraph" w:customStyle="1" w:styleId="default0">
    <w:name w:val="default"/>
    <w:basedOn w:val="Normal"/>
    <w:rsid w:val="003E5CCA"/>
    <w:pPr>
      <w:spacing w:before="100" w:beforeAutospacing="1" w:after="100" w:afterAutospacing="1"/>
    </w:pPr>
    <w:rPr>
      <w:rFonts w:ascii="Times New Roman" w:hAnsi="Times New Roman"/>
    </w:rPr>
  </w:style>
  <w:style w:type="character" w:customStyle="1" w:styleId="object">
    <w:name w:val="object"/>
    <w:basedOn w:val="Fuentedeprrafopredeter"/>
    <w:rsid w:val="00C96D0B"/>
  </w:style>
  <w:style w:type="paragraph" w:customStyle="1" w:styleId="r01alignleft">
    <w:name w:val="r01alignleft"/>
    <w:basedOn w:val="Normal"/>
    <w:rsid w:val="00C96D0B"/>
    <w:pPr>
      <w:spacing w:before="100" w:beforeAutospacing="1" w:after="100" w:afterAutospacing="1"/>
    </w:pPr>
    <w:rPr>
      <w:rFonts w:ascii="Times New Roman" w:hAnsi="Times New Roman"/>
    </w:rPr>
  </w:style>
  <w:style w:type="paragraph" w:styleId="Sangradetextonormal">
    <w:name w:val="Body Text Indent"/>
    <w:basedOn w:val="Normal"/>
    <w:link w:val="SangradetextonormalCar"/>
    <w:uiPriority w:val="99"/>
    <w:semiHidden/>
    <w:unhideWhenUsed/>
    <w:rsid w:val="007E3279"/>
    <w:pPr>
      <w:spacing w:after="120"/>
      <w:ind w:left="283"/>
    </w:pPr>
  </w:style>
  <w:style w:type="character" w:customStyle="1" w:styleId="SangradetextonormalCar">
    <w:name w:val="Sangría de texto normal Car"/>
    <w:link w:val="Sangradetextonormal"/>
    <w:uiPriority w:val="99"/>
    <w:semiHidden/>
    <w:rsid w:val="007E3279"/>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353">
      <w:bodyDiv w:val="1"/>
      <w:marLeft w:val="0"/>
      <w:marRight w:val="0"/>
      <w:marTop w:val="0"/>
      <w:marBottom w:val="0"/>
      <w:divBdr>
        <w:top w:val="none" w:sz="0" w:space="0" w:color="auto"/>
        <w:left w:val="none" w:sz="0" w:space="0" w:color="auto"/>
        <w:bottom w:val="none" w:sz="0" w:space="0" w:color="auto"/>
        <w:right w:val="none" w:sz="0" w:space="0" w:color="auto"/>
      </w:divBdr>
    </w:div>
    <w:div w:id="343094788">
      <w:bodyDiv w:val="1"/>
      <w:marLeft w:val="0"/>
      <w:marRight w:val="0"/>
      <w:marTop w:val="0"/>
      <w:marBottom w:val="0"/>
      <w:divBdr>
        <w:top w:val="none" w:sz="0" w:space="0" w:color="auto"/>
        <w:left w:val="none" w:sz="0" w:space="0" w:color="auto"/>
        <w:bottom w:val="none" w:sz="0" w:space="0" w:color="auto"/>
        <w:right w:val="none" w:sz="0" w:space="0" w:color="auto"/>
      </w:divBdr>
      <w:divsChild>
        <w:div w:id="1238400930">
          <w:marLeft w:val="0"/>
          <w:marRight w:val="0"/>
          <w:marTop w:val="0"/>
          <w:marBottom w:val="0"/>
          <w:divBdr>
            <w:top w:val="none" w:sz="0" w:space="0" w:color="auto"/>
            <w:left w:val="none" w:sz="0" w:space="0" w:color="auto"/>
            <w:bottom w:val="none" w:sz="0" w:space="0" w:color="auto"/>
            <w:right w:val="none" w:sz="0" w:space="0" w:color="auto"/>
          </w:divBdr>
          <w:divsChild>
            <w:div w:id="1375428029">
              <w:marLeft w:val="0"/>
              <w:marRight w:val="0"/>
              <w:marTop w:val="0"/>
              <w:marBottom w:val="0"/>
              <w:divBdr>
                <w:top w:val="none" w:sz="0" w:space="0" w:color="auto"/>
                <w:left w:val="none" w:sz="0" w:space="0" w:color="auto"/>
                <w:bottom w:val="none" w:sz="0" w:space="0" w:color="auto"/>
                <w:right w:val="none" w:sz="0" w:space="0" w:color="auto"/>
              </w:divBdr>
              <w:divsChild>
                <w:div w:id="1944653160">
                  <w:marLeft w:val="75"/>
                  <w:marRight w:val="75"/>
                  <w:marTop w:val="0"/>
                  <w:marBottom w:val="0"/>
                  <w:divBdr>
                    <w:top w:val="none" w:sz="0" w:space="0" w:color="auto"/>
                    <w:left w:val="none" w:sz="0" w:space="0" w:color="auto"/>
                    <w:bottom w:val="none" w:sz="0" w:space="0" w:color="auto"/>
                    <w:right w:val="none" w:sz="0" w:space="0" w:color="auto"/>
                  </w:divBdr>
                  <w:divsChild>
                    <w:div w:id="1764297044">
                      <w:marLeft w:val="0"/>
                      <w:marRight w:val="0"/>
                      <w:marTop w:val="0"/>
                      <w:marBottom w:val="0"/>
                      <w:divBdr>
                        <w:top w:val="none" w:sz="0" w:space="0" w:color="auto"/>
                        <w:left w:val="none" w:sz="0" w:space="0" w:color="auto"/>
                        <w:bottom w:val="none" w:sz="0" w:space="0" w:color="auto"/>
                        <w:right w:val="none" w:sz="0" w:space="0" w:color="auto"/>
                      </w:divBdr>
                      <w:divsChild>
                        <w:div w:id="767508480">
                          <w:marLeft w:val="0"/>
                          <w:marRight w:val="0"/>
                          <w:marTop w:val="0"/>
                          <w:marBottom w:val="0"/>
                          <w:divBdr>
                            <w:top w:val="none" w:sz="0" w:space="0" w:color="auto"/>
                            <w:left w:val="none" w:sz="0" w:space="0" w:color="auto"/>
                            <w:bottom w:val="none" w:sz="0" w:space="0" w:color="auto"/>
                            <w:right w:val="none" w:sz="0" w:space="0" w:color="auto"/>
                          </w:divBdr>
                          <w:divsChild>
                            <w:div w:id="1304122815">
                              <w:marLeft w:val="0"/>
                              <w:marRight w:val="0"/>
                              <w:marTop w:val="0"/>
                              <w:marBottom w:val="0"/>
                              <w:divBdr>
                                <w:top w:val="none" w:sz="0" w:space="0" w:color="auto"/>
                                <w:left w:val="none" w:sz="0" w:space="0" w:color="auto"/>
                                <w:bottom w:val="none" w:sz="0" w:space="0" w:color="auto"/>
                                <w:right w:val="none" w:sz="0" w:space="0" w:color="auto"/>
                              </w:divBdr>
                              <w:divsChild>
                                <w:div w:id="1624382084">
                                  <w:marLeft w:val="0"/>
                                  <w:marRight w:val="0"/>
                                  <w:marTop w:val="0"/>
                                  <w:marBottom w:val="0"/>
                                  <w:divBdr>
                                    <w:top w:val="none" w:sz="0" w:space="0" w:color="auto"/>
                                    <w:left w:val="none" w:sz="0" w:space="0" w:color="auto"/>
                                    <w:bottom w:val="none" w:sz="0" w:space="0" w:color="auto"/>
                                    <w:right w:val="none" w:sz="0" w:space="0" w:color="auto"/>
                                  </w:divBdr>
                                  <w:divsChild>
                                    <w:div w:id="823202303">
                                      <w:marLeft w:val="0"/>
                                      <w:marRight w:val="0"/>
                                      <w:marTop w:val="0"/>
                                      <w:marBottom w:val="0"/>
                                      <w:divBdr>
                                        <w:top w:val="none" w:sz="0" w:space="0" w:color="auto"/>
                                        <w:left w:val="none" w:sz="0" w:space="0" w:color="auto"/>
                                        <w:bottom w:val="none" w:sz="0" w:space="0" w:color="auto"/>
                                        <w:right w:val="none" w:sz="0" w:space="0" w:color="auto"/>
                                      </w:divBdr>
                                      <w:divsChild>
                                        <w:div w:id="702438374">
                                          <w:marLeft w:val="0"/>
                                          <w:marRight w:val="870"/>
                                          <w:marTop w:val="0"/>
                                          <w:marBottom w:val="0"/>
                                          <w:divBdr>
                                            <w:top w:val="none" w:sz="0" w:space="0" w:color="auto"/>
                                            <w:left w:val="none" w:sz="0" w:space="0" w:color="auto"/>
                                            <w:bottom w:val="none" w:sz="0" w:space="0" w:color="auto"/>
                                            <w:right w:val="none" w:sz="0" w:space="0" w:color="auto"/>
                                          </w:divBdr>
                                          <w:divsChild>
                                            <w:div w:id="16182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376524">
      <w:bodyDiv w:val="1"/>
      <w:marLeft w:val="0"/>
      <w:marRight w:val="0"/>
      <w:marTop w:val="0"/>
      <w:marBottom w:val="0"/>
      <w:divBdr>
        <w:top w:val="none" w:sz="0" w:space="0" w:color="auto"/>
        <w:left w:val="none" w:sz="0" w:space="0" w:color="auto"/>
        <w:bottom w:val="none" w:sz="0" w:space="0" w:color="auto"/>
        <w:right w:val="none" w:sz="0" w:space="0" w:color="auto"/>
      </w:divBdr>
    </w:div>
    <w:div w:id="559832137">
      <w:bodyDiv w:val="1"/>
      <w:marLeft w:val="0"/>
      <w:marRight w:val="0"/>
      <w:marTop w:val="0"/>
      <w:marBottom w:val="0"/>
      <w:divBdr>
        <w:top w:val="none" w:sz="0" w:space="0" w:color="auto"/>
        <w:left w:val="none" w:sz="0" w:space="0" w:color="auto"/>
        <w:bottom w:val="none" w:sz="0" w:space="0" w:color="auto"/>
        <w:right w:val="none" w:sz="0" w:space="0" w:color="auto"/>
      </w:divBdr>
      <w:divsChild>
        <w:div w:id="892960341">
          <w:marLeft w:val="0"/>
          <w:marRight w:val="0"/>
          <w:marTop w:val="0"/>
          <w:marBottom w:val="0"/>
          <w:divBdr>
            <w:top w:val="none" w:sz="0" w:space="0" w:color="auto"/>
            <w:left w:val="none" w:sz="0" w:space="0" w:color="auto"/>
            <w:bottom w:val="none" w:sz="0" w:space="0" w:color="auto"/>
            <w:right w:val="none" w:sz="0" w:space="0" w:color="auto"/>
          </w:divBdr>
          <w:divsChild>
            <w:div w:id="1197811766">
              <w:marLeft w:val="0"/>
              <w:marRight w:val="0"/>
              <w:marTop w:val="0"/>
              <w:marBottom w:val="0"/>
              <w:divBdr>
                <w:top w:val="none" w:sz="0" w:space="0" w:color="auto"/>
                <w:left w:val="none" w:sz="0" w:space="0" w:color="auto"/>
                <w:bottom w:val="none" w:sz="0" w:space="0" w:color="auto"/>
                <w:right w:val="none" w:sz="0" w:space="0" w:color="auto"/>
              </w:divBdr>
              <w:divsChild>
                <w:div w:id="74209408">
                  <w:marLeft w:val="75"/>
                  <w:marRight w:val="75"/>
                  <w:marTop w:val="0"/>
                  <w:marBottom w:val="0"/>
                  <w:divBdr>
                    <w:top w:val="none" w:sz="0" w:space="0" w:color="auto"/>
                    <w:left w:val="none" w:sz="0" w:space="0" w:color="auto"/>
                    <w:bottom w:val="none" w:sz="0" w:space="0" w:color="auto"/>
                    <w:right w:val="none" w:sz="0" w:space="0" w:color="auto"/>
                  </w:divBdr>
                  <w:divsChild>
                    <w:div w:id="2048334199">
                      <w:marLeft w:val="0"/>
                      <w:marRight w:val="0"/>
                      <w:marTop w:val="0"/>
                      <w:marBottom w:val="0"/>
                      <w:divBdr>
                        <w:top w:val="none" w:sz="0" w:space="0" w:color="auto"/>
                        <w:left w:val="none" w:sz="0" w:space="0" w:color="auto"/>
                        <w:bottom w:val="none" w:sz="0" w:space="0" w:color="auto"/>
                        <w:right w:val="none" w:sz="0" w:space="0" w:color="auto"/>
                      </w:divBdr>
                      <w:divsChild>
                        <w:div w:id="572275873">
                          <w:marLeft w:val="0"/>
                          <w:marRight w:val="0"/>
                          <w:marTop w:val="0"/>
                          <w:marBottom w:val="0"/>
                          <w:divBdr>
                            <w:top w:val="none" w:sz="0" w:space="0" w:color="auto"/>
                            <w:left w:val="none" w:sz="0" w:space="0" w:color="auto"/>
                            <w:bottom w:val="none" w:sz="0" w:space="0" w:color="auto"/>
                            <w:right w:val="none" w:sz="0" w:space="0" w:color="auto"/>
                          </w:divBdr>
                          <w:divsChild>
                            <w:div w:id="609900938">
                              <w:marLeft w:val="0"/>
                              <w:marRight w:val="0"/>
                              <w:marTop w:val="0"/>
                              <w:marBottom w:val="0"/>
                              <w:divBdr>
                                <w:top w:val="none" w:sz="0" w:space="0" w:color="auto"/>
                                <w:left w:val="none" w:sz="0" w:space="0" w:color="auto"/>
                                <w:bottom w:val="none" w:sz="0" w:space="0" w:color="auto"/>
                                <w:right w:val="none" w:sz="0" w:space="0" w:color="auto"/>
                              </w:divBdr>
                              <w:divsChild>
                                <w:div w:id="692847077">
                                  <w:marLeft w:val="0"/>
                                  <w:marRight w:val="0"/>
                                  <w:marTop w:val="0"/>
                                  <w:marBottom w:val="0"/>
                                  <w:divBdr>
                                    <w:top w:val="none" w:sz="0" w:space="0" w:color="auto"/>
                                    <w:left w:val="none" w:sz="0" w:space="0" w:color="auto"/>
                                    <w:bottom w:val="none" w:sz="0" w:space="0" w:color="auto"/>
                                    <w:right w:val="none" w:sz="0" w:space="0" w:color="auto"/>
                                  </w:divBdr>
                                  <w:divsChild>
                                    <w:div w:id="603000737">
                                      <w:marLeft w:val="0"/>
                                      <w:marRight w:val="0"/>
                                      <w:marTop w:val="0"/>
                                      <w:marBottom w:val="0"/>
                                      <w:divBdr>
                                        <w:top w:val="none" w:sz="0" w:space="0" w:color="auto"/>
                                        <w:left w:val="none" w:sz="0" w:space="0" w:color="auto"/>
                                        <w:bottom w:val="none" w:sz="0" w:space="0" w:color="auto"/>
                                        <w:right w:val="none" w:sz="0" w:space="0" w:color="auto"/>
                                      </w:divBdr>
                                      <w:divsChild>
                                        <w:div w:id="82650569">
                                          <w:marLeft w:val="0"/>
                                          <w:marRight w:val="870"/>
                                          <w:marTop w:val="0"/>
                                          <w:marBottom w:val="0"/>
                                          <w:divBdr>
                                            <w:top w:val="none" w:sz="0" w:space="0" w:color="auto"/>
                                            <w:left w:val="none" w:sz="0" w:space="0" w:color="auto"/>
                                            <w:bottom w:val="none" w:sz="0" w:space="0" w:color="auto"/>
                                            <w:right w:val="none" w:sz="0" w:space="0" w:color="auto"/>
                                          </w:divBdr>
                                          <w:divsChild>
                                            <w:div w:id="18572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077997">
      <w:bodyDiv w:val="1"/>
      <w:marLeft w:val="0"/>
      <w:marRight w:val="0"/>
      <w:marTop w:val="0"/>
      <w:marBottom w:val="0"/>
      <w:divBdr>
        <w:top w:val="none" w:sz="0" w:space="0" w:color="auto"/>
        <w:left w:val="none" w:sz="0" w:space="0" w:color="auto"/>
        <w:bottom w:val="none" w:sz="0" w:space="0" w:color="auto"/>
        <w:right w:val="none" w:sz="0" w:space="0" w:color="auto"/>
      </w:divBdr>
    </w:div>
    <w:div w:id="665666680">
      <w:bodyDiv w:val="1"/>
      <w:marLeft w:val="0"/>
      <w:marRight w:val="0"/>
      <w:marTop w:val="0"/>
      <w:marBottom w:val="0"/>
      <w:divBdr>
        <w:top w:val="none" w:sz="0" w:space="0" w:color="auto"/>
        <w:left w:val="none" w:sz="0" w:space="0" w:color="auto"/>
        <w:bottom w:val="none" w:sz="0" w:space="0" w:color="auto"/>
        <w:right w:val="none" w:sz="0" w:space="0" w:color="auto"/>
      </w:divBdr>
    </w:div>
    <w:div w:id="733434514">
      <w:bodyDiv w:val="1"/>
      <w:marLeft w:val="0"/>
      <w:marRight w:val="0"/>
      <w:marTop w:val="0"/>
      <w:marBottom w:val="0"/>
      <w:divBdr>
        <w:top w:val="none" w:sz="0" w:space="0" w:color="auto"/>
        <w:left w:val="none" w:sz="0" w:space="0" w:color="auto"/>
        <w:bottom w:val="none" w:sz="0" w:space="0" w:color="auto"/>
        <w:right w:val="none" w:sz="0" w:space="0" w:color="auto"/>
      </w:divBdr>
      <w:divsChild>
        <w:div w:id="2116711430">
          <w:marLeft w:val="0"/>
          <w:marRight w:val="0"/>
          <w:marTop w:val="0"/>
          <w:marBottom w:val="0"/>
          <w:divBdr>
            <w:top w:val="none" w:sz="0" w:space="0" w:color="auto"/>
            <w:left w:val="none" w:sz="0" w:space="0" w:color="auto"/>
            <w:bottom w:val="none" w:sz="0" w:space="0" w:color="auto"/>
            <w:right w:val="none" w:sz="0" w:space="0" w:color="auto"/>
          </w:divBdr>
          <w:divsChild>
            <w:div w:id="1625501656">
              <w:marLeft w:val="0"/>
              <w:marRight w:val="0"/>
              <w:marTop w:val="0"/>
              <w:marBottom w:val="0"/>
              <w:divBdr>
                <w:top w:val="none" w:sz="0" w:space="0" w:color="auto"/>
                <w:left w:val="none" w:sz="0" w:space="0" w:color="auto"/>
                <w:bottom w:val="none" w:sz="0" w:space="0" w:color="auto"/>
                <w:right w:val="none" w:sz="0" w:space="0" w:color="auto"/>
              </w:divBdr>
              <w:divsChild>
                <w:div w:id="391659377">
                  <w:marLeft w:val="75"/>
                  <w:marRight w:val="75"/>
                  <w:marTop w:val="0"/>
                  <w:marBottom w:val="0"/>
                  <w:divBdr>
                    <w:top w:val="none" w:sz="0" w:space="0" w:color="auto"/>
                    <w:left w:val="none" w:sz="0" w:space="0" w:color="auto"/>
                    <w:bottom w:val="none" w:sz="0" w:space="0" w:color="auto"/>
                    <w:right w:val="none" w:sz="0" w:space="0" w:color="auto"/>
                  </w:divBdr>
                  <w:divsChild>
                    <w:div w:id="735981185">
                      <w:marLeft w:val="0"/>
                      <w:marRight w:val="0"/>
                      <w:marTop w:val="0"/>
                      <w:marBottom w:val="0"/>
                      <w:divBdr>
                        <w:top w:val="none" w:sz="0" w:space="0" w:color="auto"/>
                        <w:left w:val="none" w:sz="0" w:space="0" w:color="auto"/>
                        <w:bottom w:val="none" w:sz="0" w:space="0" w:color="auto"/>
                        <w:right w:val="none" w:sz="0" w:space="0" w:color="auto"/>
                      </w:divBdr>
                      <w:divsChild>
                        <w:div w:id="1806586593">
                          <w:marLeft w:val="0"/>
                          <w:marRight w:val="0"/>
                          <w:marTop w:val="0"/>
                          <w:marBottom w:val="0"/>
                          <w:divBdr>
                            <w:top w:val="none" w:sz="0" w:space="0" w:color="auto"/>
                            <w:left w:val="none" w:sz="0" w:space="0" w:color="auto"/>
                            <w:bottom w:val="none" w:sz="0" w:space="0" w:color="auto"/>
                            <w:right w:val="none" w:sz="0" w:space="0" w:color="auto"/>
                          </w:divBdr>
                          <w:divsChild>
                            <w:div w:id="650603614">
                              <w:marLeft w:val="0"/>
                              <w:marRight w:val="0"/>
                              <w:marTop w:val="0"/>
                              <w:marBottom w:val="0"/>
                              <w:divBdr>
                                <w:top w:val="none" w:sz="0" w:space="0" w:color="auto"/>
                                <w:left w:val="none" w:sz="0" w:space="0" w:color="auto"/>
                                <w:bottom w:val="none" w:sz="0" w:space="0" w:color="auto"/>
                                <w:right w:val="none" w:sz="0" w:space="0" w:color="auto"/>
                              </w:divBdr>
                              <w:divsChild>
                                <w:div w:id="239295365">
                                  <w:marLeft w:val="0"/>
                                  <w:marRight w:val="0"/>
                                  <w:marTop w:val="0"/>
                                  <w:marBottom w:val="0"/>
                                  <w:divBdr>
                                    <w:top w:val="none" w:sz="0" w:space="0" w:color="auto"/>
                                    <w:left w:val="none" w:sz="0" w:space="0" w:color="auto"/>
                                    <w:bottom w:val="none" w:sz="0" w:space="0" w:color="auto"/>
                                    <w:right w:val="none" w:sz="0" w:space="0" w:color="auto"/>
                                  </w:divBdr>
                                  <w:divsChild>
                                    <w:div w:id="116877963">
                                      <w:marLeft w:val="0"/>
                                      <w:marRight w:val="0"/>
                                      <w:marTop w:val="0"/>
                                      <w:marBottom w:val="0"/>
                                      <w:divBdr>
                                        <w:top w:val="none" w:sz="0" w:space="0" w:color="auto"/>
                                        <w:left w:val="none" w:sz="0" w:space="0" w:color="auto"/>
                                        <w:bottom w:val="none" w:sz="0" w:space="0" w:color="auto"/>
                                        <w:right w:val="none" w:sz="0" w:space="0" w:color="auto"/>
                                      </w:divBdr>
                                      <w:divsChild>
                                        <w:div w:id="547034287">
                                          <w:marLeft w:val="0"/>
                                          <w:marRight w:val="870"/>
                                          <w:marTop w:val="0"/>
                                          <w:marBottom w:val="0"/>
                                          <w:divBdr>
                                            <w:top w:val="none" w:sz="0" w:space="0" w:color="auto"/>
                                            <w:left w:val="none" w:sz="0" w:space="0" w:color="auto"/>
                                            <w:bottom w:val="none" w:sz="0" w:space="0" w:color="auto"/>
                                            <w:right w:val="none" w:sz="0" w:space="0" w:color="auto"/>
                                          </w:divBdr>
                                          <w:divsChild>
                                            <w:div w:id="20185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233274">
      <w:bodyDiv w:val="1"/>
      <w:marLeft w:val="0"/>
      <w:marRight w:val="0"/>
      <w:marTop w:val="0"/>
      <w:marBottom w:val="0"/>
      <w:divBdr>
        <w:top w:val="none" w:sz="0" w:space="0" w:color="auto"/>
        <w:left w:val="none" w:sz="0" w:space="0" w:color="auto"/>
        <w:bottom w:val="none" w:sz="0" w:space="0" w:color="auto"/>
        <w:right w:val="none" w:sz="0" w:space="0" w:color="auto"/>
      </w:divBdr>
      <w:divsChild>
        <w:div w:id="1076897469">
          <w:marLeft w:val="0"/>
          <w:marRight w:val="0"/>
          <w:marTop w:val="0"/>
          <w:marBottom w:val="0"/>
          <w:divBdr>
            <w:top w:val="none" w:sz="0" w:space="0" w:color="auto"/>
            <w:left w:val="none" w:sz="0" w:space="0" w:color="auto"/>
            <w:bottom w:val="none" w:sz="0" w:space="0" w:color="auto"/>
            <w:right w:val="none" w:sz="0" w:space="0" w:color="auto"/>
          </w:divBdr>
          <w:divsChild>
            <w:div w:id="1306853875">
              <w:marLeft w:val="0"/>
              <w:marRight w:val="0"/>
              <w:marTop w:val="0"/>
              <w:marBottom w:val="0"/>
              <w:divBdr>
                <w:top w:val="none" w:sz="0" w:space="0" w:color="auto"/>
                <w:left w:val="none" w:sz="0" w:space="0" w:color="auto"/>
                <w:bottom w:val="none" w:sz="0" w:space="0" w:color="auto"/>
                <w:right w:val="none" w:sz="0" w:space="0" w:color="auto"/>
              </w:divBdr>
              <w:divsChild>
                <w:div w:id="1105005234">
                  <w:marLeft w:val="75"/>
                  <w:marRight w:val="75"/>
                  <w:marTop w:val="0"/>
                  <w:marBottom w:val="0"/>
                  <w:divBdr>
                    <w:top w:val="none" w:sz="0" w:space="0" w:color="auto"/>
                    <w:left w:val="none" w:sz="0" w:space="0" w:color="auto"/>
                    <w:bottom w:val="none" w:sz="0" w:space="0" w:color="auto"/>
                    <w:right w:val="none" w:sz="0" w:space="0" w:color="auto"/>
                  </w:divBdr>
                  <w:divsChild>
                    <w:div w:id="1169755832">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sChild>
                            <w:div w:id="16085917">
                              <w:marLeft w:val="0"/>
                              <w:marRight w:val="0"/>
                              <w:marTop w:val="0"/>
                              <w:marBottom w:val="0"/>
                              <w:divBdr>
                                <w:top w:val="none" w:sz="0" w:space="0" w:color="auto"/>
                                <w:left w:val="none" w:sz="0" w:space="0" w:color="auto"/>
                                <w:bottom w:val="none" w:sz="0" w:space="0" w:color="auto"/>
                                <w:right w:val="none" w:sz="0" w:space="0" w:color="auto"/>
                              </w:divBdr>
                              <w:divsChild>
                                <w:div w:id="670640511">
                                  <w:marLeft w:val="0"/>
                                  <w:marRight w:val="0"/>
                                  <w:marTop w:val="0"/>
                                  <w:marBottom w:val="0"/>
                                  <w:divBdr>
                                    <w:top w:val="none" w:sz="0" w:space="0" w:color="auto"/>
                                    <w:left w:val="none" w:sz="0" w:space="0" w:color="auto"/>
                                    <w:bottom w:val="none" w:sz="0" w:space="0" w:color="auto"/>
                                    <w:right w:val="none" w:sz="0" w:space="0" w:color="auto"/>
                                  </w:divBdr>
                                  <w:divsChild>
                                    <w:div w:id="1565339178">
                                      <w:marLeft w:val="0"/>
                                      <w:marRight w:val="0"/>
                                      <w:marTop w:val="0"/>
                                      <w:marBottom w:val="0"/>
                                      <w:divBdr>
                                        <w:top w:val="none" w:sz="0" w:space="0" w:color="auto"/>
                                        <w:left w:val="none" w:sz="0" w:space="0" w:color="auto"/>
                                        <w:bottom w:val="none" w:sz="0" w:space="0" w:color="auto"/>
                                        <w:right w:val="none" w:sz="0" w:space="0" w:color="auto"/>
                                      </w:divBdr>
                                      <w:divsChild>
                                        <w:div w:id="1109351833">
                                          <w:marLeft w:val="0"/>
                                          <w:marRight w:val="870"/>
                                          <w:marTop w:val="0"/>
                                          <w:marBottom w:val="0"/>
                                          <w:divBdr>
                                            <w:top w:val="none" w:sz="0" w:space="0" w:color="auto"/>
                                            <w:left w:val="none" w:sz="0" w:space="0" w:color="auto"/>
                                            <w:bottom w:val="none" w:sz="0" w:space="0" w:color="auto"/>
                                            <w:right w:val="none" w:sz="0" w:space="0" w:color="auto"/>
                                          </w:divBdr>
                                          <w:divsChild>
                                            <w:div w:id="17109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939169">
      <w:bodyDiv w:val="1"/>
      <w:marLeft w:val="0"/>
      <w:marRight w:val="0"/>
      <w:marTop w:val="0"/>
      <w:marBottom w:val="0"/>
      <w:divBdr>
        <w:top w:val="none" w:sz="0" w:space="0" w:color="auto"/>
        <w:left w:val="none" w:sz="0" w:space="0" w:color="auto"/>
        <w:bottom w:val="none" w:sz="0" w:space="0" w:color="auto"/>
        <w:right w:val="none" w:sz="0" w:space="0" w:color="auto"/>
      </w:divBdr>
      <w:divsChild>
        <w:div w:id="1349992070">
          <w:marLeft w:val="0"/>
          <w:marRight w:val="0"/>
          <w:marTop w:val="0"/>
          <w:marBottom w:val="0"/>
          <w:divBdr>
            <w:top w:val="none" w:sz="0" w:space="0" w:color="auto"/>
            <w:left w:val="none" w:sz="0" w:space="0" w:color="auto"/>
            <w:bottom w:val="none" w:sz="0" w:space="0" w:color="auto"/>
            <w:right w:val="none" w:sz="0" w:space="0" w:color="auto"/>
          </w:divBdr>
          <w:divsChild>
            <w:div w:id="773212157">
              <w:marLeft w:val="0"/>
              <w:marRight w:val="0"/>
              <w:marTop w:val="0"/>
              <w:marBottom w:val="0"/>
              <w:divBdr>
                <w:top w:val="none" w:sz="0" w:space="0" w:color="auto"/>
                <w:left w:val="none" w:sz="0" w:space="0" w:color="auto"/>
                <w:bottom w:val="none" w:sz="0" w:space="0" w:color="auto"/>
                <w:right w:val="none" w:sz="0" w:space="0" w:color="auto"/>
              </w:divBdr>
              <w:divsChild>
                <w:div w:id="1266694352">
                  <w:marLeft w:val="75"/>
                  <w:marRight w:val="75"/>
                  <w:marTop w:val="0"/>
                  <w:marBottom w:val="0"/>
                  <w:divBdr>
                    <w:top w:val="none" w:sz="0" w:space="0" w:color="auto"/>
                    <w:left w:val="none" w:sz="0" w:space="0" w:color="auto"/>
                    <w:bottom w:val="none" w:sz="0" w:space="0" w:color="auto"/>
                    <w:right w:val="none" w:sz="0" w:space="0" w:color="auto"/>
                  </w:divBdr>
                  <w:divsChild>
                    <w:div w:id="1436750364">
                      <w:marLeft w:val="0"/>
                      <w:marRight w:val="0"/>
                      <w:marTop w:val="0"/>
                      <w:marBottom w:val="0"/>
                      <w:divBdr>
                        <w:top w:val="none" w:sz="0" w:space="0" w:color="auto"/>
                        <w:left w:val="none" w:sz="0" w:space="0" w:color="auto"/>
                        <w:bottom w:val="none" w:sz="0" w:space="0" w:color="auto"/>
                        <w:right w:val="none" w:sz="0" w:space="0" w:color="auto"/>
                      </w:divBdr>
                      <w:divsChild>
                        <w:div w:id="977494926">
                          <w:marLeft w:val="0"/>
                          <w:marRight w:val="0"/>
                          <w:marTop w:val="0"/>
                          <w:marBottom w:val="0"/>
                          <w:divBdr>
                            <w:top w:val="none" w:sz="0" w:space="0" w:color="auto"/>
                            <w:left w:val="none" w:sz="0" w:space="0" w:color="auto"/>
                            <w:bottom w:val="none" w:sz="0" w:space="0" w:color="auto"/>
                            <w:right w:val="none" w:sz="0" w:space="0" w:color="auto"/>
                          </w:divBdr>
                          <w:divsChild>
                            <w:div w:id="601499469">
                              <w:marLeft w:val="0"/>
                              <w:marRight w:val="0"/>
                              <w:marTop w:val="0"/>
                              <w:marBottom w:val="0"/>
                              <w:divBdr>
                                <w:top w:val="none" w:sz="0" w:space="0" w:color="auto"/>
                                <w:left w:val="none" w:sz="0" w:space="0" w:color="auto"/>
                                <w:bottom w:val="none" w:sz="0" w:space="0" w:color="auto"/>
                                <w:right w:val="none" w:sz="0" w:space="0" w:color="auto"/>
                              </w:divBdr>
                              <w:divsChild>
                                <w:div w:id="1833065823">
                                  <w:marLeft w:val="0"/>
                                  <w:marRight w:val="0"/>
                                  <w:marTop w:val="0"/>
                                  <w:marBottom w:val="0"/>
                                  <w:divBdr>
                                    <w:top w:val="none" w:sz="0" w:space="0" w:color="auto"/>
                                    <w:left w:val="none" w:sz="0" w:space="0" w:color="auto"/>
                                    <w:bottom w:val="none" w:sz="0" w:space="0" w:color="auto"/>
                                    <w:right w:val="none" w:sz="0" w:space="0" w:color="auto"/>
                                  </w:divBdr>
                                  <w:divsChild>
                                    <w:div w:id="690036637">
                                      <w:marLeft w:val="0"/>
                                      <w:marRight w:val="0"/>
                                      <w:marTop w:val="0"/>
                                      <w:marBottom w:val="0"/>
                                      <w:divBdr>
                                        <w:top w:val="none" w:sz="0" w:space="0" w:color="auto"/>
                                        <w:left w:val="none" w:sz="0" w:space="0" w:color="auto"/>
                                        <w:bottom w:val="none" w:sz="0" w:space="0" w:color="auto"/>
                                        <w:right w:val="none" w:sz="0" w:space="0" w:color="auto"/>
                                      </w:divBdr>
                                      <w:divsChild>
                                        <w:div w:id="1800106797">
                                          <w:marLeft w:val="0"/>
                                          <w:marRight w:val="870"/>
                                          <w:marTop w:val="0"/>
                                          <w:marBottom w:val="0"/>
                                          <w:divBdr>
                                            <w:top w:val="none" w:sz="0" w:space="0" w:color="auto"/>
                                            <w:left w:val="none" w:sz="0" w:space="0" w:color="auto"/>
                                            <w:bottom w:val="none" w:sz="0" w:space="0" w:color="auto"/>
                                            <w:right w:val="none" w:sz="0" w:space="0" w:color="auto"/>
                                          </w:divBdr>
                                          <w:divsChild>
                                            <w:div w:id="9616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978146">
      <w:bodyDiv w:val="1"/>
      <w:marLeft w:val="0"/>
      <w:marRight w:val="0"/>
      <w:marTop w:val="0"/>
      <w:marBottom w:val="0"/>
      <w:divBdr>
        <w:top w:val="none" w:sz="0" w:space="0" w:color="auto"/>
        <w:left w:val="none" w:sz="0" w:space="0" w:color="auto"/>
        <w:bottom w:val="none" w:sz="0" w:space="0" w:color="auto"/>
        <w:right w:val="none" w:sz="0" w:space="0" w:color="auto"/>
      </w:divBdr>
      <w:divsChild>
        <w:div w:id="231351924">
          <w:marLeft w:val="0"/>
          <w:marRight w:val="0"/>
          <w:marTop w:val="0"/>
          <w:marBottom w:val="0"/>
          <w:divBdr>
            <w:top w:val="none" w:sz="0" w:space="0" w:color="auto"/>
            <w:left w:val="none" w:sz="0" w:space="0" w:color="auto"/>
            <w:bottom w:val="none" w:sz="0" w:space="0" w:color="auto"/>
            <w:right w:val="none" w:sz="0" w:space="0" w:color="auto"/>
          </w:divBdr>
          <w:divsChild>
            <w:div w:id="1891842372">
              <w:marLeft w:val="0"/>
              <w:marRight w:val="0"/>
              <w:marTop w:val="0"/>
              <w:marBottom w:val="0"/>
              <w:divBdr>
                <w:top w:val="none" w:sz="0" w:space="0" w:color="auto"/>
                <w:left w:val="none" w:sz="0" w:space="0" w:color="auto"/>
                <w:bottom w:val="none" w:sz="0" w:space="0" w:color="auto"/>
                <w:right w:val="none" w:sz="0" w:space="0" w:color="auto"/>
              </w:divBdr>
              <w:divsChild>
                <w:div w:id="26682347">
                  <w:marLeft w:val="75"/>
                  <w:marRight w:val="75"/>
                  <w:marTop w:val="0"/>
                  <w:marBottom w:val="0"/>
                  <w:divBdr>
                    <w:top w:val="none" w:sz="0" w:space="0" w:color="auto"/>
                    <w:left w:val="none" w:sz="0" w:space="0" w:color="auto"/>
                    <w:bottom w:val="none" w:sz="0" w:space="0" w:color="auto"/>
                    <w:right w:val="none" w:sz="0" w:space="0" w:color="auto"/>
                  </w:divBdr>
                  <w:divsChild>
                    <w:div w:id="504322434">
                      <w:marLeft w:val="0"/>
                      <w:marRight w:val="0"/>
                      <w:marTop w:val="0"/>
                      <w:marBottom w:val="0"/>
                      <w:divBdr>
                        <w:top w:val="none" w:sz="0" w:space="0" w:color="auto"/>
                        <w:left w:val="none" w:sz="0" w:space="0" w:color="auto"/>
                        <w:bottom w:val="none" w:sz="0" w:space="0" w:color="auto"/>
                        <w:right w:val="none" w:sz="0" w:space="0" w:color="auto"/>
                      </w:divBdr>
                      <w:divsChild>
                        <w:div w:id="1549607375">
                          <w:marLeft w:val="0"/>
                          <w:marRight w:val="0"/>
                          <w:marTop w:val="0"/>
                          <w:marBottom w:val="0"/>
                          <w:divBdr>
                            <w:top w:val="none" w:sz="0" w:space="0" w:color="auto"/>
                            <w:left w:val="none" w:sz="0" w:space="0" w:color="auto"/>
                            <w:bottom w:val="none" w:sz="0" w:space="0" w:color="auto"/>
                            <w:right w:val="none" w:sz="0" w:space="0" w:color="auto"/>
                          </w:divBdr>
                          <w:divsChild>
                            <w:div w:id="227570238">
                              <w:marLeft w:val="0"/>
                              <w:marRight w:val="0"/>
                              <w:marTop w:val="0"/>
                              <w:marBottom w:val="0"/>
                              <w:divBdr>
                                <w:top w:val="none" w:sz="0" w:space="0" w:color="auto"/>
                                <w:left w:val="none" w:sz="0" w:space="0" w:color="auto"/>
                                <w:bottom w:val="none" w:sz="0" w:space="0" w:color="auto"/>
                                <w:right w:val="none" w:sz="0" w:space="0" w:color="auto"/>
                              </w:divBdr>
                              <w:divsChild>
                                <w:div w:id="2137942414">
                                  <w:marLeft w:val="0"/>
                                  <w:marRight w:val="0"/>
                                  <w:marTop w:val="0"/>
                                  <w:marBottom w:val="0"/>
                                  <w:divBdr>
                                    <w:top w:val="none" w:sz="0" w:space="0" w:color="auto"/>
                                    <w:left w:val="none" w:sz="0" w:space="0" w:color="auto"/>
                                    <w:bottom w:val="none" w:sz="0" w:space="0" w:color="auto"/>
                                    <w:right w:val="none" w:sz="0" w:space="0" w:color="auto"/>
                                  </w:divBdr>
                                  <w:divsChild>
                                    <w:div w:id="1076392988">
                                      <w:marLeft w:val="0"/>
                                      <w:marRight w:val="0"/>
                                      <w:marTop w:val="0"/>
                                      <w:marBottom w:val="0"/>
                                      <w:divBdr>
                                        <w:top w:val="none" w:sz="0" w:space="0" w:color="auto"/>
                                        <w:left w:val="none" w:sz="0" w:space="0" w:color="auto"/>
                                        <w:bottom w:val="none" w:sz="0" w:space="0" w:color="auto"/>
                                        <w:right w:val="none" w:sz="0" w:space="0" w:color="auto"/>
                                      </w:divBdr>
                                      <w:divsChild>
                                        <w:div w:id="1440833915">
                                          <w:marLeft w:val="0"/>
                                          <w:marRight w:val="870"/>
                                          <w:marTop w:val="0"/>
                                          <w:marBottom w:val="0"/>
                                          <w:divBdr>
                                            <w:top w:val="none" w:sz="0" w:space="0" w:color="auto"/>
                                            <w:left w:val="none" w:sz="0" w:space="0" w:color="auto"/>
                                            <w:bottom w:val="none" w:sz="0" w:space="0" w:color="auto"/>
                                            <w:right w:val="none" w:sz="0" w:space="0" w:color="auto"/>
                                          </w:divBdr>
                                          <w:divsChild>
                                            <w:div w:id="126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6579">
      <w:bodyDiv w:val="1"/>
      <w:marLeft w:val="0"/>
      <w:marRight w:val="0"/>
      <w:marTop w:val="0"/>
      <w:marBottom w:val="0"/>
      <w:divBdr>
        <w:top w:val="none" w:sz="0" w:space="0" w:color="auto"/>
        <w:left w:val="none" w:sz="0" w:space="0" w:color="auto"/>
        <w:bottom w:val="none" w:sz="0" w:space="0" w:color="auto"/>
        <w:right w:val="none" w:sz="0" w:space="0" w:color="auto"/>
      </w:divBdr>
    </w:div>
    <w:div w:id="896085413">
      <w:bodyDiv w:val="1"/>
      <w:marLeft w:val="0"/>
      <w:marRight w:val="0"/>
      <w:marTop w:val="0"/>
      <w:marBottom w:val="0"/>
      <w:divBdr>
        <w:top w:val="none" w:sz="0" w:space="0" w:color="auto"/>
        <w:left w:val="none" w:sz="0" w:space="0" w:color="auto"/>
        <w:bottom w:val="none" w:sz="0" w:space="0" w:color="auto"/>
        <w:right w:val="none" w:sz="0" w:space="0" w:color="auto"/>
      </w:divBdr>
      <w:divsChild>
        <w:div w:id="558438099">
          <w:marLeft w:val="0"/>
          <w:marRight w:val="0"/>
          <w:marTop w:val="0"/>
          <w:marBottom w:val="0"/>
          <w:divBdr>
            <w:top w:val="none" w:sz="0" w:space="0" w:color="auto"/>
            <w:left w:val="none" w:sz="0" w:space="0" w:color="auto"/>
            <w:bottom w:val="none" w:sz="0" w:space="0" w:color="auto"/>
            <w:right w:val="none" w:sz="0" w:space="0" w:color="auto"/>
          </w:divBdr>
        </w:div>
      </w:divsChild>
    </w:div>
    <w:div w:id="1060131170">
      <w:bodyDiv w:val="1"/>
      <w:marLeft w:val="0"/>
      <w:marRight w:val="0"/>
      <w:marTop w:val="0"/>
      <w:marBottom w:val="0"/>
      <w:divBdr>
        <w:top w:val="none" w:sz="0" w:space="0" w:color="auto"/>
        <w:left w:val="none" w:sz="0" w:space="0" w:color="auto"/>
        <w:bottom w:val="none" w:sz="0" w:space="0" w:color="auto"/>
        <w:right w:val="none" w:sz="0" w:space="0" w:color="auto"/>
      </w:divBdr>
    </w:div>
    <w:div w:id="1133208218">
      <w:bodyDiv w:val="1"/>
      <w:marLeft w:val="0"/>
      <w:marRight w:val="0"/>
      <w:marTop w:val="0"/>
      <w:marBottom w:val="0"/>
      <w:divBdr>
        <w:top w:val="none" w:sz="0" w:space="0" w:color="auto"/>
        <w:left w:val="none" w:sz="0" w:space="0" w:color="auto"/>
        <w:bottom w:val="none" w:sz="0" w:space="0" w:color="auto"/>
        <w:right w:val="none" w:sz="0" w:space="0" w:color="auto"/>
      </w:divBdr>
      <w:divsChild>
        <w:div w:id="1561360160">
          <w:marLeft w:val="0"/>
          <w:marRight w:val="0"/>
          <w:marTop w:val="0"/>
          <w:marBottom w:val="0"/>
          <w:divBdr>
            <w:top w:val="none" w:sz="0" w:space="0" w:color="auto"/>
            <w:left w:val="none" w:sz="0" w:space="0" w:color="auto"/>
            <w:bottom w:val="none" w:sz="0" w:space="0" w:color="auto"/>
            <w:right w:val="none" w:sz="0" w:space="0" w:color="auto"/>
          </w:divBdr>
          <w:divsChild>
            <w:div w:id="1300457442">
              <w:marLeft w:val="0"/>
              <w:marRight w:val="0"/>
              <w:marTop w:val="0"/>
              <w:marBottom w:val="0"/>
              <w:divBdr>
                <w:top w:val="none" w:sz="0" w:space="0" w:color="auto"/>
                <w:left w:val="none" w:sz="0" w:space="0" w:color="auto"/>
                <w:bottom w:val="none" w:sz="0" w:space="0" w:color="auto"/>
                <w:right w:val="none" w:sz="0" w:space="0" w:color="auto"/>
              </w:divBdr>
              <w:divsChild>
                <w:div w:id="8032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4791">
      <w:bodyDiv w:val="1"/>
      <w:marLeft w:val="0"/>
      <w:marRight w:val="0"/>
      <w:marTop w:val="0"/>
      <w:marBottom w:val="0"/>
      <w:divBdr>
        <w:top w:val="none" w:sz="0" w:space="0" w:color="auto"/>
        <w:left w:val="none" w:sz="0" w:space="0" w:color="auto"/>
        <w:bottom w:val="none" w:sz="0" w:space="0" w:color="auto"/>
        <w:right w:val="none" w:sz="0" w:space="0" w:color="auto"/>
      </w:divBdr>
    </w:div>
    <w:div w:id="1395473447">
      <w:bodyDiv w:val="1"/>
      <w:marLeft w:val="0"/>
      <w:marRight w:val="0"/>
      <w:marTop w:val="0"/>
      <w:marBottom w:val="0"/>
      <w:divBdr>
        <w:top w:val="none" w:sz="0" w:space="0" w:color="auto"/>
        <w:left w:val="none" w:sz="0" w:space="0" w:color="auto"/>
        <w:bottom w:val="none" w:sz="0" w:space="0" w:color="auto"/>
        <w:right w:val="none" w:sz="0" w:space="0" w:color="auto"/>
      </w:divBdr>
    </w:div>
    <w:div w:id="1414666802">
      <w:bodyDiv w:val="1"/>
      <w:marLeft w:val="0"/>
      <w:marRight w:val="0"/>
      <w:marTop w:val="0"/>
      <w:marBottom w:val="0"/>
      <w:divBdr>
        <w:top w:val="none" w:sz="0" w:space="0" w:color="auto"/>
        <w:left w:val="none" w:sz="0" w:space="0" w:color="auto"/>
        <w:bottom w:val="none" w:sz="0" w:space="0" w:color="auto"/>
        <w:right w:val="none" w:sz="0" w:space="0" w:color="auto"/>
      </w:divBdr>
      <w:divsChild>
        <w:div w:id="594364740">
          <w:marLeft w:val="0"/>
          <w:marRight w:val="0"/>
          <w:marTop w:val="0"/>
          <w:marBottom w:val="0"/>
          <w:divBdr>
            <w:top w:val="none" w:sz="0" w:space="0" w:color="auto"/>
            <w:left w:val="none" w:sz="0" w:space="0" w:color="auto"/>
            <w:bottom w:val="none" w:sz="0" w:space="0" w:color="auto"/>
            <w:right w:val="none" w:sz="0" w:space="0" w:color="auto"/>
          </w:divBdr>
          <w:divsChild>
            <w:div w:id="1399981434">
              <w:marLeft w:val="0"/>
              <w:marRight w:val="0"/>
              <w:marTop w:val="0"/>
              <w:marBottom w:val="0"/>
              <w:divBdr>
                <w:top w:val="none" w:sz="0" w:space="0" w:color="auto"/>
                <w:left w:val="none" w:sz="0" w:space="0" w:color="auto"/>
                <w:bottom w:val="none" w:sz="0" w:space="0" w:color="auto"/>
                <w:right w:val="none" w:sz="0" w:space="0" w:color="auto"/>
              </w:divBdr>
              <w:divsChild>
                <w:div w:id="1151093347">
                  <w:marLeft w:val="75"/>
                  <w:marRight w:val="75"/>
                  <w:marTop w:val="0"/>
                  <w:marBottom w:val="0"/>
                  <w:divBdr>
                    <w:top w:val="none" w:sz="0" w:space="0" w:color="auto"/>
                    <w:left w:val="none" w:sz="0" w:space="0" w:color="auto"/>
                    <w:bottom w:val="none" w:sz="0" w:space="0" w:color="auto"/>
                    <w:right w:val="none" w:sz="0" w:space="0" w:color="auto"/>
                  </w:divBdr>
                  <w:divsChild>
                    <w:div w:id="1508129981">
                      <w:marLeft w:val="0"/>
                      <w:marRight w:val="0"/>
                      <w:marTop w:val="0"/>
                      <w:marBottom w:val="0"/>
                      <w:divBdr>
                        <w:top w:val="none" w:sz="0" w:space="0" w:color="auto"/>
                        <w:left w:val="none" w:sz="0" w:space="0" w:color="auto"/>
                        <w:bottom w:val="none" w:sz="0" w:space="0" w:color="auto"/>
                        <w:right w:val="none" w:sz="0" w:space="0" w:color="auto"/>
                      </w:divBdr>
                      <w:divsChild>
                        <w:div w:id="582647469">
                          <w:marLeft w:val="0"/>
                          <w:marRight w:val="0"/>
                          <w:marTop w:val="0"/>
                          <w:marBottom w:val="0"/>
                          <w:divBdr>
                            <w:top w:val="none" w:sz="0" w:space="0" w:color="auto"/>
                            <w:left w:val="none" w:sz="0" w:space="0" w:color="auto"/>
                            <w:bottom w:val="none" w:sz="0" w:space="0" w:color="auto"/>
                            <w:right w:val="none" w:sz="0" w:space="0" w:color="auto"/>
                          </w:divBdr>
                          <w:divsChild>
                            <w:div w:id="1766002747">
                              <w:marLeft w:val="0"/>
                              <w:marRight w:val="0"/>
                              <w:marTop w:val="0"/>
                              <w:marBottom w:val="0"/>
                              <w:divBdr>
                                <w:top w:val="none" w:sz="0" w:space="0" w:color="auto"/>
                                <w:left w:val="none" w:sz="0" w:space="0" w:color="auto"/>
                                <w:bottom w:val="none" w:sz="0" w:space="0" w:color="auto"/>
                                <w:right w:val="none" w:sz="0" w:space="0" w:color="auto"/>
                              </w:divBdr>
                              <w:divsChild>
                                <w:div w:id="1558315911">
                                  <w:marLeft w:val="0"/>
                                  <w:marRight w:val="0"/>
                                  <w:marTop w:val="0"/>
                                  <w:marBottom w:val="0"/>
                                  <w:divBdr>
                                    <w:top w:val="none" w:sz="0" w:space="0" w:color="auto"/>
                                    <w:left w:val="none" w:sz="0" w:space="0" w:color="auto"/>
                                    <w:bottom w:val="none" w:sz="0" w:space="0" w:color="auto"/>
                                    <w:right w:val="none" w:sz="0" w:space="0" w:color="auto"/>
                                  </w:divBdr>
                                  <w:divsChild>
                                    <w:div w:id="768812951">
                                      <w:marLeft w:val="0"/>
                                      <w:marRight w:val="0"/>
                                      <w:marTop w:val="0"/>
                                      <w:marBottom w:val="0"/>
                                      <w:divBdr>
                                        <w:top w:val="none" w:sz="0" w:space="0" w:color="auto"/>
                                        <w:left w:val="none" w:sz="0" w:space="0" w:color="auto"/>
                                        <w:bottom w:val="none" w:sz="0" w:space="0" w:color="auto"/>
                                        <w:right w:val="none" w:sz="0" w:space="0" w:color="auto"/>
                                      </w:divBdr>
                                      <w:divsChild>
                                        <w:div w:id="1940064461">
                                          <w:marLeft w:val="0"/>
                                          <w:marRight w:val="870"/>
                                          <w:marTop w:val="0"/>
                                          <w:marBottom w:val="0"/>
                                          <w:divBdr>
                                            <w:top w:val="none" w:sz="0" w:space="0" w:color="auto"/>
                                            <w:left w:val="none" w:sz="0" w:space="0" w:color="auto"/>
                                            <w:bottom w:val="none" w:sz="0" w:space="0" w:color="auto"/>
                                            <w:right w:val="none" w:sz="0" w:space="0" w:color="auto"/>
                                          </w:divBdr>
                                          <w:divsChild>
                                            <w:div w:id="856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674283">
      <w:bodyDiv w:val="1"/>
      <w:marLeft w:val="0"/>
      <w:marRight w:val="0"/>
      <w:marTop w:val="0"/>
      <w:marBottom w:val="0"/>
      <w:divBdr>
        <w:top w:val="none" w:sz="0" w:space="0" w:color="auto"/>
        <w:left w:val="none" w:sz="0" w:space="0" w:color="auto"/>
        <w:bottom w:val="none" w:sz="0" w:space="0" w:color="auto"/>
        <w:right w:val="none" w:sz="0" w:space="0" w:color="auto"/>
      </w:divBdr>
    </w:div>
    <w:div w:id="1475369820">
      <w:bodyDiv w:val="1"/>
      <w:marLeft w:val="0"/>
      <w:marRight w:val="0"/>
      <w:marTop w:val="0"/>
      <w:marBottom w:val="0"/>
      <w:divBdr>
        <w:top w:val="none" w:sz="0" w:space="0" w:color="auto"/>
        <w:left w:val="none" w:sz="0" w:space="0" w:color="auto"/>
        <w:bottom w:val="none" w:sz="0" w:space="0" w:color="auto"/>
        <w:right w:val="none" w:sz="0" w:space="0" w:color="auto"/>
      </w:divBdr>
      <w:divsChild>
        <w:div w:id="60255922">
          <w:marLeft w:val="0"/>
          <w:marRight w:val="0"/>
          <w:marTop w:val="0"/>
          <w:marBottom w:val="0"/>
          <w:divBdr>
            <w:top w:val="none" w:sz="0" w:space="0" w:color="auto"/>
            <w:left w:val="none" w:sz="0" w:space="0" w:color="auto"/>
            <w:bottom w:val="none" w:sz="0" w:space="0" w:color="auto"/>
            <w:right w:val="none" w:sz="0" w:space="0" w:color="auto"/>
          </w:divBdr>
        </w:div>
      </w:divsChild>
    </w:div>
    <w:div w:id="1489251009">
      <w:bodyDiv w:val="1"/>
      <w:marLeft w:val="0"/>
      <w:marRight w:val="0"/>
      <w:marTop w:val="0"/>
      <w:marBottom w:val="0"/>
      <w:divBdr>
        <w:top w:val="none" w:sz="0" w:space="0" w:color="auto"/>
        <w:left w:val="none" w:sz="0" w:space="0" w:color="auto"/>
        <w:bottom w:val="none" w:sz="0" w:space="0" w:color="auto"/>
        <w:right w:val="none" w:sz="0" w:space="0" w:color="auto"/>
      </w:divBdr>
    </w:div>
    <w:div w:id="1551574702">
      <w:bodyDiv w:val="1"/>
      <w:marLeft w:val="0"/>
      <w:marRight w:val="0"/>
      <w:marTop w:val="0"/>
      <w:marBottom w:val="0"/>
      <w:divBdr>
        <w:top w:val="none" w:sz="0" w:space="0" w:color="auto"/>
        <w:left w:val="none" w:sz="0" w:space="0" w:color="auto"/>
        <w:bottom w:val="none" w:sz="0" w:space="0" w:color="auto"/>
        <w:right w:val="none" w:sz="0" w:space="0" w:color="auto"/>
      </w:divBdr>
      <w:divsChild>
        <w:div w:id="1193764206">
          <w:marLeft w:val="0"/>
          <w:marRight w:val="0"/>
          <w:marTop w:val="0"/>
          <w:marBottom w:val="0"/>
          <w:divBdr>
            <w:top w:val="none" w:sz="0" w:space="0" w:color="auto"/>
            <w:left w:val="none" w:sz="0" w:space="0" w:color="auto"/>
            <w:bottom w:val="none" w:sz="0" w:space="0" w:color="auto"/>
            <w:right w:val="none" w:sz="0" w:space="0" w:color="auto"/>
          </w:divBdr>
          <w:divsChild>
            <w:div w:id="39667088">
              <w:marLeft w:val="0"/>
              <w:marRight w:val="0"/>
              <w:marTop w:val="0"/>
              <w:marBottom w:val="0"/>
              <w:divBdr>
                <w:top w:val="none" w:sz="0" w:space="0" w:color="auto"/>
                <w:left w:val="none" w:sz="0" w:space="0" w:color="auto"/>
                <w:bottom w:val="none" w:sz="0" w:space="0" w:color="auto"/>
                <w:right w:val="none" w:sz="0" w:space="0" w:color="auto"/>
              </w:divBdr>
              <w:divsChild>
                <w:div w:id="607466676">
                  <w:marLeft w:val="75"/>
                  <w:marRight w:val="75"/>
                  <w:marTop w:val="0"/>
                  <w:marBottom w:val="0"/>
                  <w:divBdr>
                    <w:top w:val="none" w:sz="0" w:space="0" w:color="auto"/>
                    <w:left w:val="none" w:sz="0" w:space="0" w:color="auto"/>
                    <w:bottom w:val="none" w:sz="0" w:space="0" w:color="auto"/>
                    <w:right w:val="none" w:sz="0" w:space="0" w:color="auto"/>
                  </w:divBdr>
                  <w:divsChild>
                    <w:div w:id="234973119">
                      <w:marLeft w:val="0"/>
                      <w:marRight w:val="0"/>
                      <w:marTop w:val="0"/>
                      <w:marBottom w:val="0"/>
                      <w:divBdr>
                        <w:top w:val="none" w:sz="0" w:space="0" w:color="auto"/>
                        <w:left w:val="none" w:sz="0" w:space="0" w:color="auto"/>
                        <w:bottom w:val="none" w:sz="0" w:space="0" w:color="auto"/>
                        <w:right w:val="none" w:sz="0" w:space="0" w:color="auto"/>
                      </w:divBdr>
                      <w:divsChild>
                        <w:div w:id="1691301629">
                          <w:marLeft w:val="0"/>
                          <w:marRight w:val="0"/>
                          <w:marTop w:val="0"/>
                          <w:marBottom w:val="0"/>
                          <w:divBdr>
                            <w:top w:val="none" w:sz="0" w:space="0" w:color="auto"/>
                            <w:left w:val="none" w:sz="0" w:space="0" w:color="auto"/>
                            <w:bottom w:val="none" w:sz="0" w:space="0" w:color="auto"/>
                            <w:right w:val="none" w:sz="0" w:space="0" w:color="auto"/>
                          </w:divBdr>
                          <w:divsChild>
                            <w:div w:id="1289387002">
                              <w:marLeft w:val="0"/>
                              <w:marRight w:val="0"/>
                              <w:marTop w:val="0"/>
                              <w:marBottom w:val="0"/>
                              <w:divBdr>
                                <w:top w:val="none" w:sz="0" w:space="0" w:color="auto"/>
                                <w:left w:val="none" w:sz="0" w:space="0" w:color="auto"/>
                                <w:bottom w:val="none" w:sz="0" w:space="0" w:color="auto"/>
                                <w:right w:val="none" w:sz="0" w:space="0" w:color="auto"/>
                              </w:divBdr>
                              <w:divsChild>
                                <w:div w:id="343433425">
                                  <w:marLeft w:val="0"/>
                                  <w:marRight w:val="0"/>
                                  <w:marTop w:val="0"/>
                                  <w:marBottom w:val="0"/>
                                  <w:divBdr>
                                    <w:top w:val="none" w:sz="0" w:space="0" w:color="auto"/>
                                    <w:left w:val="none" w:sz="0" w:space="0" w:color="auto"/>
                                    <w:bottom w:val="none" w:sz="0" w:space="0" w:color="auto"/>
                                    <w:right w:val="none" w:sz="0" w:space="0" w:color="auto"/>
                                  </w:divBdr>
                                  <w:divsChild>
                                    <w:div w:id="1927495138">
                                      <w:marLeft w:val="0"/>
                                      <w:marRight w:val="0"/>
                                      <w:marTop w:val="0"/>
                                      <w:marBottom w:val="0"/>
                                      <w:divBdr>
                                        <w:top w:val="none" w:sz="0" w:space="0" w:color="auto"/>
                                        <w:left w:val="none" w:sz="0" w:space="0" w:color="auto"/>
                                        <w:bottom w:val="none" w:sz="0" w:space="0" w:color="auto"/>
                                        <w:right w:val="none" w:sz="0" w:space="0" w:color="auto"/>
                                      </w:divBdr>
                                      <w:divsChild>
                                        <w:div w:id="1683630386">
                                          <w:marLeft w:val="0"/>
                                          <w:marRight w:val="870"/>
                                          <w:marTop w:val="0"/>
                                          <w:marBottom w:val="0"/>
                                          <w:divBdr>
                                            <w:top w:val="none" w:sz="0" w:space="0" w:color="auto"/>
                                            <w:left w:val="none" w:sz="0" w:space="0" w:color="auto"/>
                                            <w:bottom w:val="none" w:sz="0" w:space="0" w:color="auto"/>
                                            <w:right w:val="none" w:sz="0" w:space="0" w:color="auto"/>
                                          </w:divBdr>
                                          <w:divsChild>
                                            <w:div w:id="19487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162800">
      <w:bodyDiv w:val="1"/>
      <w:marLeft w:val="0"/>
      <w:marRight w:val="0"/>
      <w:marTop w:val="0"/>
      <w:marBottom w:val="0"/>
      <w:divBdr>
        <w:top w:val="none" w:sz="0" w:space="0" w:color="auto"/>
        <w:left w:val="none" w:sz="0" w:space="0" w:color="auto"/>
        <w:bottom w:val="none" w:sz="0" w:space="0" w:color="auto"/>
        <w:right w:val="none" w:sz="0" w:space="0" w:color="auto"/>
      </w:divBdr>
    </w:div>
    <w:div w:id="1663854469">
      <w:bodyDiv w:val="1"/>
      <w:marLeft w:val="0"/>
      <w:marRight w:val="0"/>
      <w:marTop w:val="0"/>
      <w:marBottom w:val="0"/>
      <w:divBdr>
        <w:top w:val="none" w:sz="0" w:space="0" w:color="auto"/>
        <w:left w:val="none" w:sz="0" w:space="0" w:color="auto"/>
        <w:bottom w:val="none" w:sz="0" w:space="0" w:color="auto"/>
        <w:right w:val="none" w:sz="0" w:space="0" w:color="auto"/>
      </w:divBdr>
      <w:divsChild>
        <w:div w:id="648633970">
          <w:marLeft w:val="0"/>
          <w:marRight w:val="0"/>
          <w:marTop w:val="0"/>
          <w:marBottom w:val="0"/>
          <w:divBdr>
            <w:top w:val="none" w:sz="0" w:space="0" w:color="auto"/>
            <w:left w:val="none" w:sz="0" w:space="0" w:color="auto"/>
            <w:bottom w:val="none" w:sz="0" w:space="0" w:color="auto"/>
            <w:right w:val="none" w:sz="0" w:space="0" w:color="auto"/>
          </w:divBdr>
          <w:divsChild>
            <w:div w:id="1576477142">
              <w:marLeft w:val="0"/>
              <w:marRight w:val="0"/>
              <w:marTop w:val="0"/>
              <w:marBottom w:val="0"/>
              <w:divBdr>
                <w:top w:val="none" w:sz="0" w:space="0" w:color="auto"/>
                <w:left w:val="none" w:sz="0" w:space="0" w:color="auto"/>
                <w:bottom w:val="none" w:sz="0" w:space="0" w:color="auto"/>
                <w:right w:val="none" w:sz="0" w:space="0" w:color="auto"/>
              </w:divBdr>
              <w:divsChild>
                <w:div w:id="262346776">
                  <w:marLeft w:val="0"/>
                  <w:marRight w:val="0"/>
                  <w:marTop w:val="0"/>
                  <w:marBottom w:val="0"/>
                  <w:divBdr>
                    <w:top w:val="none" w:sz="0" w:space="0" w:color="auto"/>
                    <w:left w:val="none" w:sz="0" w:space="0" w:color="auto"/>
                    <w:bottom w:val="none" w:sz="0" w:space="0" w:color="auto"/>
                    <w:right w:val="none" w:sz="0" w:space="0" w:color="auto"/>
                  </w:divBdr>
                  <w:divsChild>
                    <w:div w:id="1893537424">
                      <w:marLeft w:val="0"/>
                      <w:marRight w:val="0"/>
                      <w:marTop w:val="0"/>
                      <w:marBottom w:val="0"/>
                      <w:divBdr>
                        <w:top w:val="none" w:sz="0" w:space="0" w:color="auto"/>
                        <w:left w:val="none" w:sz="0" w:space="0" w:color="auto"/>
                        <w:bottom w:val="none" w:sz="0" w:space="0" w:color="auto"/>
                        <w:right w:val="none" w:sz="0" w:space="0" w:color="auto"/>
                      </w:divBdr>
                      <w:divsChild>
                        <w:div w:id="2047750000">
                          <w:marLeft w:val="0"/>
                          <w:marRight w:val="0"/>
                          <w:marTop w:val="0"/>
                          <w:marBottom w:val="0"/>
                          <w:divBdr>
                            <w:top w:val="none" w:sz="0" w:space="0" w:color="auto"/>
                            <w:left w:val="none" w:sz="0" w:space="0" w:color="auto"/>
                            <w:bottom w:val="none" w:sz="0" w:space="0" w:color="auto"/>
                            <w:right w:val="none" w:sz="0" w:space="0" w:color="auto"/>
                          </w:divBdr>
                          <w:divsChild>
                            <w:div w:id="44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80083">
      <w:bodyDiv w:val="1"/>
      <w:marLeft w:val="0"/>
      <w:marRight w:val="0"/>
      <w:marTop w:val="0"/>
      <w:marBottom w:val="0"/>
      <w:divBdr>
        <w:top w:val="none" w:sz="0" w:space="0" w:color="auto"/>
        <w:left w:val="none" w:sz="0" w:space="0" w:color="auto"/>
        <w:bottom w:val="none" w:sz="0" w:space="0" w:color="auto"/>
        <w:right w:val="none" w:sz="0" w:space="0" w:color="auto"/>
      </w:divBdr>
    </w:div>
    <w:div w:id="1794057815">
      <w:bodyDiv w:val="1"/>
      <w:marLeft w:val="0"/>
      <w:marRight w:val="0"/>
      <w:marTop w:val="0"/>
      <w:marBottom w:val="0"/>
      <w:divBdr>
        <w:top w:val="none" w:sz="0" w:space="0" w:color="auto"/>
        <w:left w:val="none" w:sz="0" w:space="0" w:color="auto"/>
        <w:bottom w:val="none" w:sz="0" w:space="0" w:color="auto"/>
        <w:right w:val="none" w:sz="0" w:space="0" w:color="auto"/>
      </w:divBdr>
    </w:div>
    <w:div w:id="1827552224">
      <w:bodyDiv w:val="1"/>
      <w:marLeft w:val="0"/>
      <w:marRight w:val="0"/>
      <w:marTop w:val="0"/>
      <w:marBottom w:val="0"/>
      <w:divBdr>
        <w:top w:val="none" w:sz="0" w:space="0" w:color="auto"/>
        <w:left w:val="none" w:sz="0" w:space="0" w:color="auto"/>
        <w:bottom w:val="none" w:sz="0" w:space="0" w:color="auto"/>
        <w:right w:val="none" w:sz="0" w:space="0" w:color="auto"/>
      </w:divBdr>
      <w:divsChild>
        <w:div w:id="1781878535">
          <w:marLeft w:val="0"/>
          <w:marRight w:val="0"/>
          <w:marTop w:val="0"/>
          <w:marBottom w:val="0"/>
          <w:divBdr>
            <w:top w:val="none" w:sz="0" w:space="0" w:color="auto"/>
            <w:left w:val="none" w:sz="0" w:space="0" w:color="auto"/>
            <w:bottom w:val="none" w:sz="0" w:space="0" w:color="auto"/>
            <w:right w:val="none" w:sz="0" w:space="0" w:color="auto"/>
          </w:divBdr>
          <w:divsChild>
            <w:div w:id="1377195997">
              <w:marLeft w:val="0"/>
              <w:marRight w:val="0"/>
              <w:marTop w:val="0"/>
              <w:marBottom w:val="0"/>
              <w:divBdr>
                <w:top w:val="none" w:sz="0" w:space="0" w:color="auto"/>
                <w:left w:val="none" w:sz="0" w:space="0" w:color="auto"/>
                <w:bottom w:val="none" w:sz="0" w:space="0" w:color="auto"/>
                <w:right w:val="none" w:sz="0" w:space="0" w:color="auto"/>
              </w:divBdr>
              <w:divsChild>
                <w:div w:id="159542021">
                  <w:marLeft w:val="75"/>
                  <w:marRight w:val="75"/>
                  <w:marTop w:val="0"/>
                  <w:marBottom w:val="0"/>
                  <w:divBdr>
                    <w:top w:val="none" w:sz="0" w:space="0" w:color="auto"/>
                    <w:left w:val="none" w:sz="0" w:space="0" w:color="auto"/>
                    <w:bottom w:val="none" w:sz="0" w:space="0" w:color="auto"/>
                    <w:right w:val="none" w:sz="0" w:space="0" w:color="auto"/>
                  </w:divBdr>
                  <w:divsChild>
                    <w:div w:id="836458359">
                      <w:marLeft w:val="0"/>
                      <w:marRight w:val="0"/>
                      <w:marTop w:val="0"/>
                      <w:marBottom w:val="0"/>
                      <w:divBdr>
                        <w:top w:val="none" w:sz="0" w:space="0" w:color="auto"/>
                        <w:left w:val="none" w:sz="0" w:space="0" w:color="auto"/>
                        <w:bottom w:val="none" w:sz="0" w:space="0" w:color="auto"/>
                        <w:right w:val="none" w:sz="0" w:space="0" w:color="auto"/>
                      </w:divBdr>
                      <w:divsChild>
                        <w:div w:id="1304046343">
                          <w:marLeft w:val="0"/>
                          <w:marRight w:val="0"/>
                          <w:marTop w:val="0"/>
                          <w:marBottom w:val="0"/>
                          <w:divBdr>
                            <w:top w:val="none" w:sz="0" w:space="0" w:color="auto"/>
                            <w:left w:val="none" w:sz="0" w:space="0" w:color="auto"/>
                            <w:bottom w:val="none" w:sz="0" w:space="0" w:color="auto"/>
                            <w:right w:val="none" w:sz="0" w:space="0" w:color="auto"/>
                          </w:divBdr>
                          <w:divsChild>
                            <w:div w:id="1280260088">
                              <w:marLeft w:val="0"/>
                              <w:marRight w:val="0"/>
                              <w:marTop w:val="0"/>
                              <w:marBottom w:val="0"/>
                              <w:divBdr>
                                <w:top w:val="none" w:sz="0" w:space="0" w:color="auto"/>
                                <w:left w:val="none" w:sz="0" w:space="0" w:color="auto"/>
                                <w:bottom w:val="none" w:sz="0" w:space="0" w:color="auto"/>
                                <w:right w:val="none" w:sz="0" w:space="0" w:color="auto"/>
                              </w:divBdr>
                              <w:divsChild>
                                <w:div w:id="775908201">
                                  <w:marLeft w:val="0"/>
                                  <w:marRight w:val="0"/>
                                  <w:marTop w:val="0"/>
                                  <w:marBottom w:val="0"/>
                                  <w:divBdr>
                                    <w:top w:val="none" w:sz="0" w:space="0" w:color="auto"/>
                                    <w:left w:val="none" w:sz="0" w:space="0" w:color="auto"/>
                                    <w:bottom w:val="none" w:sz="0" w:space="0" w:color="auto"/>
                                    <w:right w:val="none" w:sz="0" w:space="0" w:color="auto"/>
                                  </w:divBdr>
                                  <w:divsChild>
                                    <w:div w:id="1720978527">
                                      <w:marLeft w:val="0"/>
                                      <w:marRight w:val="0"/>
                                      <w:marTop w:val="0"/>
                                      <w:marBottom w:val="0"/>
                                      <w:divBdr>
                                        <w:top w:val="none" w:sz="0" w:space="0" w:color="auto"/>
                                        <w:left w:val="none" w:sz="0" w:space="0" w:color="auto"/>
                                        <w:bottom w:val="none" w:sz="0" w:space="0" w:color="auto"/>
                                        <w:right w:val="none" w:sz="0" w:space="0" w:color="auto"/>
                                      </w:divBdr>
                                      <w:divsChild>
                                        <w:div w:id="2143960291">
                                          <w:marLeft w:val="0"/>
                                          <w:marRight w:val="870"/>
                                          <w:marTop w:val="0"/>
                                          <w:marBottom w:val="0"/>
                                          <w:divBdr>
                                            <w:top w:val="none" w:sz="0" w:space="0" w:color="auto"/>
                                            <w:left w:val="none" w:sz="0" w:space="0" w:color="auto"/>
                                            <w:bottom w:val="none" w:sz="0" w:space="0" w:color="auto"/>
                                            <w:right w:val="none" w:sz="0" w:space="0" w:color="auto"/>
                                          </w:divBdr>
                                          <w:divsChild>
                                            <w:div w:id="14703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049769">
      <w:bodyDiv w:val="1"/>
      <w:marLeft w:val="0"/>
      <w:marRight w:val="0"/>
      <w:marTop w:val="0"/>
      <w:marBottom w:val="0"/>
      <w:divBdr>
        <w:top w:val="none" w:sz="0" w:space="0" w:color="auto"/>
        <w:left w:val="none" w:sz="0" w:space="0" w:color="auto"/>
        <w:bottom w:val="none" w:sz="0" w:space="0" w:color="auto"/>
        <w:right w:val="none" w:sz="0" w:space="0" w:color="auto"/>
      </w:divBdr>
      <w:divsChild>
        <w:div w:id="808323434">
          <w:marLeft w:val="0"/>
          <w:marRight w:val="0"/>
          <w:marTop w:val="0"/>
          <w:marBottom w:val="0"/>
          <w:divBdr>
            <w:top w:val="none" w:sz="0" w:space="0" w:color="auto"/>
            <w:left w:val="none" w:sz="0" w:space="0" w:color="auto"/>
            <w:bottom w:val="none" w:sz="0" w:space="0" w:color="auto"/>
            <w:right w:val="none" w:sz="0" w:space="0" w:color="auto"/>
          </w:divBdr>
        </w:div>
        <w:div w:id="978221587">
          <w:marLeft w:val="0"/>
          <w:marRight w:val="0"/>
          <w:marTop w:val="0"/>
          <w:marBottom w:val="0"/>
          <w:divBdr>
            <w:top w:val="none" w:sz="0" w:space="0" w:color="auto"/>
            <w:left w:val="none" w:sz="0" w:space="0" w:color="auto"/>
            <w:bottom w:val="none" w:sz="0" w:space="0" w:color="auto"/>
            <w:right w:val="none" w:sz="0" w:space="0" w:color="auto"/>
          </w:divBdr>
        </w:div>
        <w:div w:id="1720744254">
          <w:marLeft w:val="0"/>
          <w:marRight w:val="0"/>
          <w:marTop w:val="0"/>
          <w:marBottom w:val="0"/>
          <w:divBdr>
            <w:top w:val="none" w:sz="0" w:space="0" w:color="auto"/>
            <w:left w:val="none" w:sz="0" w:space="0" w:color="auto"/>
            <w:bottom w:val="none" w:sz="0" w:space="0" w:color="auto"/>
            <w:right w:val="none" w:sz="0" w:space="0" w:color="auto"/>
          </w:divBdr>
        </w:div>
      </w:divsChild>
    </w:div>
    <w:div w:id="1986549526">
      <w:bodyDiv w:val="1"/>
      <w:marLeft w:val="0"/>
      <w:marRight w:val="0"/>
      <w:marTop w:val="0"/>
      <w:marBottom w:val="0"/>
      <w:divBdr>
        <w:top w:val="none" w:sz="0" w:space="0" w:color="auto"/>
        <w:left w:val="none" w:sz="0" w:space="0" w:color="auto"/>
        <w:bottom w:val="none" w:sz="0" w:space="0" w:color="auto"/>
        <w:right w:val="none" w:sz="0" w:space="0" w:color="auto"/>
      </w:divBdr>
      <w:divsChild>
        <w:div w:id="1474832620">
          <w:marLeft w:val="0"/>
          <w:marRight w:val="0"/>
          <w:marTop w:val="0"/>
          <w:marBottom w:val="0"/>
          <w:divBdr>
            <w:top w:val="none" w:sz="0" w:space="0" w:color="auto"/>
            <w:left w:val="none" w:sz="0" w:space="0" w:color="auto"/>
            <w:bottom w:val="none" w:sz="0" w:space="0" w:color="auto"/>
            <w:right w:val="none" w:sz="0" w:space="0" w:color="auto"/>
          </w:divBdr>
          <w:divsChild>
            <w:div w:id="1516580419">
              <w:marLeft w:val="0"/>
              <w:marRight w:val="0"/>
              <w:marTop w:val="0"/>
              <w:marBottom w:val="0"/>
              <w:divBdr>
                <w:top w:val="none" w:sz="0" w:space="0" w:color="auto"/>
                <w:left w:val="none" w:sz="0" w:space="0" w:color="auto"/>
                <w:bottom w:val="none" w:sz="0" w:space="0" w:color="auto"/>
                <w:right w:val="none" w:sz="0" w:space="0" w:color="auto"/>
              </w:divBdr>
              <w:divsChild>
                <w:div w:id="218830365">
                  <w:marLeft w:val="0"/>
                  <w:marRight w:val="0"/>
                  <w:marTop w:val="0"/>
                  <w:marBottom w:val="0"/>
                  <w:divBdr>
                    <w:top w:val="none" w:sz="0" w:space="0" w:color="auto"/>
                    <w:left w:val="none" w:sz="0" w:space="0" w:color="auto"/>
                    <w:bottom w:val="none" w:sz="0" w:space="0" w:color="auto"/>
                    <w:right w:val="none" w:sz="0" w:space="0" w:color="auto"/>
                  </w:divBdr>
                  <w:divsChild>
                    <w:div w:id="763107273">
                      <w:marLeft w:val="0"/>
                      <w:marRight w:val="0"/>
                      <w:marTop w:val="0"/>
                      <w:marBottom w:val="0"/>
                      <w:divBdr>
                        <w:top w:val="none" w:sz="0" w:space="0" w:color="auto"/>
                        <w:left w:val="none" w:sz="0" w:space="0" w:color="auto"/>
                        <w:bottom w:val="none" w:sz="0" w:space="0" w:color="auto"/>
                        <w:right w:val="none" w:sz="0" w:space="0" w:color="auto"/>
                      </w:divBdr>
                      <w:divsChild>
                        <w:div w:id="299771537">
                          <w:marLeft w:val="0"/>
                          <w:marRight w:val="0"/>
                          <w:marTop w:val="0"/>
                          <w:marBottom w:val="0"/>
                          <w:divBdr>
                            <w:top w:val="none" w:sz="0" w:space="0" w:color="auto"/>
                            <w:left w:val="none" w:sz="0" w:space="0" w:color="auto"/>
                            <w:bottom w:val="none" w:sz="0" w:space="0" w:color="auto"/>
                            <w:right w:val="none" w:sz="0" w:space="0" w:color="auto"/>
                          </w:divBdr>
                          <w:divsChild>
                            <w:div w:id="383061467">
                              <w:marLeft w:val="0"/>
                              <w:marRight w:val="0"/>
                              <w:marTop w:val="0"/>
                              <w:marBottom w:val="0"/>
                              <w:divBdr>
                                <w:top w:val="none" w:sz="0" w:space="0" w:color="auto"/>
                                <w:left w:val="none" w:sz="0" w:space="0" w:color="auto"/>
                                <w:bottom w:val="none" w:sz="0" w:space="0" w:color="auto"/>
                                <w:right w:val="none" w:sz="0" w:space="0" w:color="auto"/>
                              </w:divBdr>
                              <w:divsChild>
                                <w:div w:id="1863283630">
                                  <w:marLeft w:val="0"/>
                                  <w:marRight w:val="0"/>
                                  <w:marTop w:val="0"/>
                                  <w:marBottom w:val="0"/>
                                  <w:divBdr>
                                    <w:top w:val="none" w:sz="0" w:space="0" w:color="auto"/>
                                    <w:left w:val="none" w:sz="0" w:space="0" w:color="auto"/>
                                    <w:bottom w:val="none" w:sz="0" w:space="0" w:color="auto"/>
                                    <w:right w:val="none" w:sz="0" w:space="0" w:color="auto"/>
                                  </w:divBdr>
                                  <w:divsChild>
                                    <w:div w:id="1964073266">
                                      <w:marLeft w:val="0"/>
                                      <w:marRight w:val="0"/>
                                      <w:marTop w:val="0"/>
                                      <w:marBottom w:val="0"/>
                                      <w:divBdr>
                                        <w:top w:val="none" w:sz="0" w:space="0" w:color="auto"/>
                                        <w:left w:val="none" w:sz="0" w:space="0" w:color="auto"/>
                                        <w:bottom w:val="none" w:sz="0" w:space="0" w:color="auto"/>
                                        <w:right w:val="none" w:sz="0" w:space="0" w:color="auto"/>
                                      </w:divBdr>
                                      <w:divsChild>
                                        <w:div w:id="1243836267">
                                          <w:marLeft w:val="0"/>
                                          <w:marRight w:val="0"/>
                                          <w:marTop w:val="0"/>
                                          <w:marBottom w:val="0"/>
                                          <w:divBdr>
                                            <w:top w:val="none" w:sz="0" w:space="0" w:color="auto"/>
                                            <w:left w:val="none" w:sz="0" w:space="0" w:color="auto"/>
                                            <w:bottom w:val="none" w:sz="0" w:space="0" w:color="auto"/>
                                            <w:right w:val="none" w:sz="0" w:space="0" w:color="auto"/>
                                          </w:divBdr>
                                          <w:divsChild>
                                            <w:div w:id="1883982785">
                                              <w:marLeft w:val="0"/>
                                              <w:marRight w:val="0"/>
                                              <w:marTop w:val="0"/>
                                              <w:marBottom w:val="0"/>
                                              <w:divBdr>
                                                <w:top w:val="none" w:sz="0" w:space="0" w:color="auto"/>
                                                <w:left w:val="none" w:sz="0" w:space="0" w:color="auto"/>
                                                <w:bottom w:val="none" w:sz="0" w:space="0" w:color="auto"/>
                                                <w:right w:val="none" w:sz="0" w:space="0" w:color="auto"/>
                                              </w:divBdr>
                                              <w:divsChild>
                                                <w:div w:id="1417828278">
                                                  <w:marLeft w:val="0"/>
                                                  <w:marRight w:val="0"/>
                                                  <w:marTop w:val="0"/>
                                                  <w:marBottom w:val="0"/>
                                                  <w:divBdr>
                                                    <w:top w:val="none" w:sz="0" w:space="0" w:color="auto"/>
                                                    <w:left w:val="none" w:sz="0" w:space="0" w:color="auto"/>
                                                    <w:bottom w:val="none" w:sz="0" w:space="0" w:color="auto"/>
                                                    <w:right w:val="none" w:sz="0" w:space="0" w:color="auto"/>
                                                  </w:divBdr>
                                                  <w:divsChild>
                                                    <w:div w:id="1556546002">
                                                      <w:marLeft w:val="0"/>
                                                      <w:marRight w:val="0"/>
                                                      <w:marTop w:val="0"/>
                                                      <w:marBottom w:val="0"/>
                                                      <w:divBdr>
                                                        <w:top w:val="none" w:sz="0" w:space="0" w:color="auto"/>
                                                        <w:left w:val="none" w:sz="0" w:space="0" w:color="auto"/>
                                                        <w:bottom w:val="none" w:sz="0" w:space="0" w:color="auto"/>
                                                        <w:right w:val="none" w:sz="0" w:space="0" w:color="auto"/>
                                                      </w:divBdr>
                                                      <w:divsChild>
                                                        <w:div w:id="1610968387">
                                                          <w:marLeft w:val="0"/>
                                                          <w:marRight w:val="0"/>
                                                          <w:marTop w:val="0"/>
                                                          <w:marBottom w:val="0"/>
                                                          <w:divBdr>
                                                            <w:top w:val="none" w:sz="0" w:space="0" w:color="auto"/>
                                                            <w:left w:val="none" w:sz="0" w:space="0" w:color="auto"/>
                                                            <w:bottom w:val="none" w:sz="0" w:space="0" w:color="auto"/>
                                                            <w:right w:val="none" w:sz="0" w:space="0" w:color="auto"/>
                                                          </w:divBdr>
                                                          <w:divsChild>
                                                            <w:div w:id="629288906">
                                                              <w:marLeft w:val="0"/>
                                                              <w:marRight w:val="0"/>
                                                              <w:marTop w:val="0"/>
                                                              <w:marBottom w:val="0"/>
                                                              <w:divBdr>
                                                                <w:top w:val="none" w:sz="0" w:space="0" w:color="auto"/>
                                                                <w:left w:val="none" w:sz="0" w:space="0" w:color="auto"/>
                                                                <w:bottom w:val="none" w:sz="0" w:space="0" w:color="auto"/>
                                                                <w:right w:val="none" w:sz="0" w:space="0" w:color="auto"/>
                                                              </w:divBdr>
                                                              <w:divsChild>
                                                                <w:div w:id="1934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0579-C9AF-46ED-8E2B-590F8F06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4005</Words>
  <Characters>22031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 Bergaretxe</dc:creator>
  <cp:lastModifiedBy>Iñigo Gomez</cp:lastModifiedBy>
  <cp:revision>2</cp:revision>
  <cp:lastPrinted>2017-07-19T12:24:00Z</cp:lastPrinted>
  <dcterms:created xsi:type="dcterms:W3CDTF">2018-04-19T13:07:00Z</dcterms:created>
  <dcterms:modified xsi:type="dcterms:W3CDTF">2018-04-19T13:07:00Z</dcterms:modified>
</cp:coreProperties>
</file>